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DD7607" w14:textId="77777777" w:rsidR="00DC495F" w:rsidRDefault="00CD2C78">
      <w:pPr>
        <w:wordWrap/>
        <w:jc w:val="center"/>
      </w:pPr>
      <w:bookmarkStart w:id="0" w:name="_top"/>
      <w:bookmarkStart w:id="1" w:name="_GoBack"/>
      <w:bookmarkEnd w:id="0"/>
      <w:bookmarkEnd w:id="1"/>
      <w:r>
        <w:t xml:space="preserve">[책] </w:t>
      </w:r>
      <w:r>
        <w:rPr>
          <w:b/>
          <w:sz w:val="32"/>
        </w:rPr>
        <w:t>FTA와 지적재산권</w:t>
      </w:r>
    </w:p>
    <w:p w14:paraId="3505DBE9" w14:textId="77777777" w:rsidR="00DC495F" w:rsidRDefault="00DC495F"/>
    <w:p w14:paraId="3CD24CBE" w14:textId="77777777" w:rsidR="00DC495F" w:rsidRDefault="00CD2C78">
      <w:r>
        <w:t>서장</w:t>
      </w:r>
    </w:p>
    <w:p w14:paraId="6AD6D95B" w14:textId="77777777" w:rsidR="00DC495F" w:rsidRDefault="00CD2C78">
      <w:r>
        <w:t>제1장 무역/통상과 지적재산권의 관계</w:t>
      </w:r>
    </w:p>
    <w:p w14:paraId="4F5D6B13" w14:textId="77777777" w:rsidR="00DC495F" w:rsidRDefault="00CD2C78">
      <w:r>
        <w:tab/>
        <w:t>제1절 지적재산권 제도의 무역관련성</w:t>
      </w:r>
    </w:p>
    <w:p w14:paraId="4DE18AD9" w14:textId="77777777" w:rsidR="00DC495F" w:rsidRDefault="00CD2C78">
      <w:r>
        <w:tab/>
        <w:t>제2절 무역 규범을 통한 지적재산권 제도의 세계화와 정치경제학</w:t>
      </w:r>
    </w:p>
    <w:p w14:paraId="60988397" w14:textId="77777777" w:rsidR="00DC495F" w:rsidRDefault="00CD2C78">
      <w:r>
        <w:tab/>
        <w:t>제3절 지재권 교역 현황과 문제점</w:t>
      </w:r>
    </w:p>
    <w:p w14:paraId="55FD331D" w14:textId="77777777" w:rsidR="00DC495F" w:rsidRDefault="00CD2C78">
      <w:r>
        <w:tab/>
        <w:t>제4절 무역관련지적재산권협정(트립스 협정)</w:t>
      </w:r>
    </w:p>
    <w:p w14:paraId="6D9EB1A7" w14:textId="77777777" w:rsidR="00DC495F" w:rsidRDefault="00CD2C78">
      <w:r>
        <w:tab/>
        <w:t>제5절 인권/지속가능한 개발/대항 담론</w:t>
      </w:r>
    </w:p>
    <w:p w14:paraId="7C1256DD" w14:textId="2F19DD0D" w:rsidR="00DC495F" w:rsidRDefault="00CD2C78">
      <w:r>
        <w:t xml:space="preserve">제2장  FTA 지적재산권 규범의 </w:t>
      </w:r>
      <w:r w:rsidR="00336D22">
        <w:t>이</w:t>
      </w:r>
      <w:r w:rsidR="00336D22">
        <w:rPr>
          <w:rFonts w:hint="eastAsia"/>
        </w:rPr>
        <w:t xml:space="preserve">행과 </w:t>
      </w:r>
      <w:r>
        <w:t>국내 적용</w:t>
      </w:r>
    </w:p>
    <w:p w14:paraId="669B5E95" w14:textId="77777777" w:rsidR="00DC495F" w:rsidRDefault="00CD2C78">
      <w:r>
        <w:tab/>
        <w:t>제1절 국내 제도 개정과 정책자율성</w:t>
      </w:r>
    </w:p>
    <w:p w14:paraId="71887588" w14:textId="77777777" w:rsidR="00DC495F" w:rsidRDefault="00CD2C78">
      <w:r>
        <w:tab/>
        <w:t>조약의 직접적용과 직접효력</w:t>
      </w:r>
    </w:p>
    <w:p w14:paraId="1B11E8D5" w14:textId="77777777" w:rsidR="00DC495F" w:rsidRDefault="00CD2C78">
      <w:r>
        <w:tab/>
        <w:t>제2절 불평등 적용</w:t>
      </w:r>
    </w:p>
    <w:p w14:paraId="191DE1C3" w14:textId="77777777" w:rsidR="00DC495F" w:rsidRDefault="00CD2C78">
      <w:r>
        <w:tab/>
        <w:t>제3절 불이행의 문제</w:t>
      </w:r>
    </w:p>
    <w:p w14:paraId="2A6ABA07" w14:textId="77777777" w:rsidR="00DC495F" w:rsidRDefault="00CD2C78">
      <w:r>
        <w:t>제3장 투자와 지적재산권</w:t>
      </w:r>
    </w:p>
    <w:p w14:paraId="5B6F5D42" w14:textId="77777777" w:rsidR="00DC495F" w:rsidRDefault="00CD2C78">
      <w:r>
        <w:t>제4장 FTA와 저작권</w:t>
      </w:r>
    </w:p>
    <w:p w14:paraId="5A598817" w14:textId="77777777" w:rsidR="00DC495F" w:rsidRDefault="00CD2C78">
      <w:r>
        <w:tab/>
        <w:t>제1절 서론</w:t>
      </w:r>
    </w:p>
    <w:p w14:paraId="37C6AF66" w14:textId="77777777" w:rsidR="00DC495F" w:rsidRDefault="00CD2C78">
      <w:r>
        <w:tab/>
        <w:t>제2절 보호대상</w:t>
      </w:r>
    </w:p>
    <w:p w14:paraId="5C43BC1D" w14:textId="77777777" w:rsidR="00DC495F" w:rsidRDefault="00CD2C78">
      <w:r>
        <w:t>제5장 FTA와 특허권 및 의약품 독점권</w:t>
      </w:r>
    </w:p>
    <w:p w14:paraId="2D947921" w14:textId="77777777" w:rsidR="00DC495F" w:rsidRDefault="00CD2C78">
      <w:r>
        <w:tab/>
        <w:t>제1절 서론</w:t>
      </w:r>
    </w:p>
    <w:p w14:paraId="33F7C39A" w14:textId="77777777" w:rsidR="00DC495F" w:rsidRDefault="00CD2C78">
      <w:r>
        <w:tab/>
        <w:t>제2절 특허권</w:t>
      </w:r>
    </w:p>
    <w:p w14:paraId="4317B1E7" w14:textId="77777777" w:rsidR="00DC495F" w:rsidRDefault="00CD2C78">
      <w:r>
        <w:tab/>
        <w:t>제3절 의약품 독점권</w:t>
      </w:r>
    </w:p>
    <w:p w14:paraId="7F10C547" w14:textId="77777777" w:rsidR="00DC495F" w:rsidRDefault="00CD2C78">
      <w:r>
        <w:t>제6장 FTA와 상표권, 디자인권, 식품신품종 등</w:t>
      </w:r>
    </w:p>
    <w:p w14:paraId="416D373E" w14:textId="77777777" w:rsidR="00DC495F" w:rsidRDefault="00CD2C78">
      <w:r>
        <w:tab/>
        <w:t>제1절 서론</w:t>
      </w:r>
    </w:p>
    <w:p w14:paraId="15ED2882" w14:textId="77777777" w:rsidR="00DC495F" w:rsidRDefault="00CD2C78">
      <w:r>
        <w:tab/>
        <w:t>제2절 FTA와 상표권</w:t>
      </w:r>
    </w:p>
    <w:p w14:paraId="4637B4AE" w14:textId="77777777" w:rsidR="00DC495F" w:rsidRDefault="00CD2C78">
      <w:r>
        <w:tab/>
        <w:t>제3절 FTA와 디자인권</w:t>
      </w:r>
    </w:p>
    <w:p w14:paraId="621B4C8D" w14:textId="77777777" w:rsidR="00DC495F" w:rsidRDefault="00CD2C78">
      <w:r>
        <w:tab/>
        <w:t>제4절 FTA와 식물신품종</w:t>
      </w:r>
    </w:p>
    <w:p w14:paraId="4C54B927" w14:textId="77777777" w:rsidR="00DC495F" w:rsidRDefault="00CD2C78">
      <w:r>
        <w:tab/>
        <w:t>제5절 기타</w:t>
      </w:r>
    </w:p>
    <w:p w14:paraId="694FF7A4" w14:textId="77777777" w:rsidR="00DC495F" w:rsidRDefault="00CD2C78">
      <w:r>
        <w:t>제7장 FTA와 지적재산권 집행</w:t>
      </w:r>
    </w:p>
    <w:p w14:paraId="3BDC2CB0" w14:textId="77777777" w:rsidR="00DC495F" w:rsidRDefault="00CD2C78">
      <w:r>
        <w:tab/>
        <w:t>제1절 서론</w:t>
      </w:r>
    </w:p>
    <w:p w14:paraId="08AB3B2D" w14:textId="77777777" w:rsidR="00DC495F" w:rsidRDefault="00CD2C78">
      <w:r>
        <w:tab/>
        <w:t>제2절 민사집행</w:t>
      </w:r>
    </w:p>
    <w:p w14:paraId="2C09DBA8" w14:textId="77777777" w:rsidR="00DC495F" w:rsidRDefault="00CD2C78">
      <w:r>
        <w:tab/>
        <w:t>제3절 형사집행</w:t>
      </w:r>
    </w:p>
    <w:p w14:paraId="113C7940" w14:textId="77777777" w:rsidR="00DC495F" w:rsidRDefault="00CD2C78">
      <w:r>
        <w:tab/>
        <w:t>제4절 행정집행</w:t>
      </w:r>
    </w:p>
    <w:p w14:paraId="58044F16" w14:textId="77777777" w:rsidR="00DC495F" w:rsidRDefault="00CD2C78">
      <w:r>
        <w:tab/>
        <w:t>제5절 인터넷 집행</w:t>
      </w:r>
    </w:p>
    <w:p w14:paraId="385AD9BB" w14:textId="77777777" w:rsidR="00DC495F" w:rsidRDefault="00DC495F"/>
    <w:p w14:paraId="105FB381" w14:textId="77777777" w:rsidR="00DC495F" w:rsidRDefault="00CD2C78">
      <w:r>
        <w:t>제8장 한-미 FTA와 지적재산권 협정문 조문별 해설</w:t>
      </w:r>
    </w:p>
    <w:p w14:paraId="427603CD" w14:textId="77777777" w:rsidR="00DC495F" w:rsidRDefault="00DC495F"/>
    <w:p w14:paraId="447CA232" w14:textId="77777777" w:rsidR="00DC495F" w:rsidRDefault="00CD2C78">
      <w:r>
        <w:t>제1절 협상 경과</w:t>
      </w:r>
    </w:p>
    <w:p w14:paraId="7C672004" w14:textId="77777777" w:rsidR="00DC495F" w:rsidRDefault="00CD2C78">
      <w:r>
        <w:t>제2절 협상 목표</w:t>
      </w:r>
    </w:p>
    <w:p w14:paraId="1B444113" w14:textId="77777777" w:rsidR="00DC495F" w:rsidRDefault="00DC495F"/>
    <w:p w14:paraId="2481470D" w14:textId="77777777" w:rsidR="00DC495F" w:rsidRDefault="00CD2C78">
      <w:r>
        <w:t>제9장 한-EU FTA와 지적재산권 협정문 조문별 해설</w:t>
      </w:r>
    </w:p>
    <w:p w14:paraId="0E8F8CB3" w14:textId="77777777" w:rsidR="00DC495F" w:rsidRDefault="00DC495F"/>
    <w:p w14:paraId="341573BD" w14:textId="77777777" w:rsidR="00DC495F" w:rsidRDefault="00CD2C78">
      <w:r>
        <w:lastRenderedPageBreak/>
        <w:t>제10장 한-중 FTA와 지적재산권 협정문 조문별 해설</w:t>
      </w:r>
    </w:p>
    <w:p w14:paraId="3605E2CB" w14:textId="77777777" w:rsidR="00DC495F" w:rsidRDefault="00CD2C78">
      <w:r>
        <w:t xml:space="preserve"> </w:t>
      </w:r>
    </w:p>
    <w:p w14:paraId="1ADA4404" w14:textId="77777777" w:rsidR="00DC495F" w:rsidRDefault="00CD2C78">
      <w:r>
        <w:t>제**장 TPP, RCEP, TTIP</w:t>
      </w:r>
    </w:p>
    <w:p w14:paraId="426FFEC2" w14:textId="77777777" w:rsidR="00DC495F" w:rsidRDefault="00DC495F"/>
    <w:p w14:paraId="5D8D1FE2" w14:textId="77777777" w:rsidR="00DC495F" w:rsidRDefault="00CD2C78">
      <w:r>
        <w:t>제11장 결론</w:t>
      </w:r>
    </w:p>
    <w:p w14:paraId="0A0CFEEA" w14:textId="22AE90B9" w:rsidR="00DC495F" w:rsidRDefault="00430C86">
      <w:r>
        <w:rPr>
          <w:noProof/>
        </w:rPr>
        <mc:AlternateContent>
          <mc:Choice Requires="wps">
            <w:drawing>
              <wp:inline distT="0" distB="0" distL="0" distR="0" wp14:anchorId="2096378C" wp14:editId="2110F5B3">
                <wp:extent cx="5760720" cy="635"/>
                <wp:effectExtent l="13970" t="14605" r="16510" b="13970"/>
                <wp:docPr id="3" name="_x1926361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7907">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868DF50" id="_x1926361866" o:spid="_x0000_s1026" style="visibility:visible;mso-wrap-style:square;mso-left-percent:-10001;mso-top-percent:-10001;mso-position-horizontal:absolute;mso-position-horizontal-relative:char;mso-position-vertical:absolute;mso-position-vertical-relative:line;mso-left-percent:-10001;mso-top-percent:-10001" from="0,0" to="453.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" strokeweight="1.41pt">
                <w10:anchorlock/>
              </v:line>
            </w:pict>
          </mc:Fallback>
        </mc:AlternateContent>
      </w:r>
    </w:p>
    <w:p w14:paraId="2F9C1A5F" w14:textId="77777777" w:rsidR="00DC495F" w:rsidRDefault="00CD2C78">
      <w:r>
        <w:br w:type="page"/>
      </w:r>
    </w:p>
    <w:p w14:paraId="12AC6D4E" w14:textId="77777777" w:rsidR="00DC495F" w:rsidRDefault="00CD2C78" w:rsidP="00253940">
      <w:pPr>
        <w:pStyle w:val="1"/>
      </w:pPr>
      <w:r w:rsidRPr="00253940">
        <w:lastRenderedPageBreak/>
        <w:t>서장</w:t>
      </w:r>
    </w:p>
    <w:p w14:paraId="7BEA050D" w14:textId="77777777" w:rsidR="00DC495F" w:rsidRDefault="00DC495F"/>
    <w:p w14:paraId="5BD0BB02" w14:textId="77777777" w:rsidR="00DC495F" w:rsidRPr="00253940" w:rsidRDefault="00CD2C78" w:rsidP="00253940">
      <w:r w:rsidRPr="00253940">
        <w:t>지적재산권 제도는 태동 당시부터 지금까지 언제나 무역과 관련성을 유지해 왔다. 하지만 무역과 지재권이 항상 동일한 연관성을 가진 것은 아니다. 지재권 제도는 서유럽이 중세에서 근대로 넘어오는 과정에서 성립되었는데, 당시 지재권 제도는 중상주의 정책의 일환이었다. 지재권 보호를 통해 수출은 늘리된 수입은 줄여 국부를 증대하려는 중상주의 정책의 하나였다. 하지만, 19세기 자유무역주의가 등장하면서 지재권은 자유무역에 역행한다는 비판을 받았다. 지금처럼 무역중심주의가 규범화된 것은 1980년부터다. 법 제도를 통해 지재권을 무역과 공식적으로 연계한 나라는 미국으로, 미국은 통상법을 개정하여 *** 그 유명한 스페셜 301조도 이때 만들어진 것이다. 미국의 통상정책이 우리나라의 지재권 제도에 미친 영향은 지대하다. 우리나라에 지재권 제도가 처음 들어온 것도 1908년 미국이 일본과 맺은 조약 때문이다.</w:t>
      </w:r>
    </w:p>
    <w:p w14:paraId="71A31C28" w14:textId="77777777" w:rsidR="00DC495F" w:rsidRDefault="00CD2C78">
      <w:r>
        <w:t>이제 지재권 제도는 무역규범과는 분리하여 논하기 어렵게 되었다. 이것이 논리적 타당성을 갖든 아니든, 정치적 정당성을 갖든 아니든 우리가 처한 현실이다.(이 얘기를 왜 하지?)</w:t>
      </w:r>
    </w:p>
    <w:p w14:paraId="197C21F8" w14:textId="77777777" w:rsidR="00DC495F" w:rsidRDefault="00CD2C78">
      <w:r>
        <w:t xml:space="preserve">지재권이 무역중심주의로 변하면서 자유무역은 이제 정책이 아니라 하나의 이념, 그것도 도전받지 않는 절대적 권위를 갖는 이념이 되었다(김창엽, </w:t>
      </w:r>
      <w:r>
        <w:t>‘</w:t>
      </w:r>
      <w:r>
        <w:t>자유무역과 건강</w:t>
      </w:r>
      <w:r>
        <w:t>’</w:t>
      </w:r>
      <w:r>
        <w:t xml:space="preserve">, 의료와 사회 2016년 4-5월호, 16면). 우리가 알고 있는 많은 규정들이 무역협상 과정에서 </w:t>
      </w:r>
      <w:r>
        <w:t>‘</w:t>
      </w:r>
      <w:r>
        <w:t>수입</w:t>
      </w:r>
      <w:r>
        <w:t>’</w:t>
      </w:r>
      <w:r>
        <w:t xml:space="preserve">되었고, 그것도 비자발적으로 </w:t>
      </w:r>
      <w:r>
        <w:t>‘</w:t>
      </w:r>
      <w:r>
        <w:t>의용</w:t>
      </w:r>
      <w:r>
        <w:t>’</w:t>
      </w:r>
      <w:r>
        <w:t>되었다.</w:t>
      </w:r>
    </w:p>
    <w:p w14:paraId="4A2FEF40" w14:textId="77777777" w:rsidR="00DC495F" w:rsidRDefault="00CD2C78">
      <w:r>
        <w:t>통상규범 특히, 양자간 자유무역 협정을 통해 지재권 보호 수준을 지속적으로 강화하고 있는데, 끝이 없을 것 같던 이 지재권 최대주의 아젠다는 이제 그 끝을 드러낸 것인가? 2006년 타결된 한미 FTA 이상으로 지재권을 강화한 예는 아직 나오지 않고 있다.</w:t>
      </w:r>
    </w:p>
    <w:p w14:paraId="2BFA4105" w14:textId="77777777" w:rsidR="00DC495F" w:rsidRDefault="00CD2C78">
      <w:r>
        <w:t xml:space="preserve">투명성과 민주적 절차의 문제 </w:t>
      </w:r>
      <w:r>
        <w:t>–</w:t>
      </w:r>
      <w:r>
        <w:t xml:space="preserve"> 누구를 위한 협정인가? 최소한의 절차 규정도 지키지 않고.</w:t>
      </w:r>
    </w:p>
    <w:p w14:paraId="3A9D1D55" w14:textId="77777777" w:rsidR="00DC495F" w:rsidRDefault="00CD2C78">
      <w:r>
        <w:t>FTA는 한미 FTA를 기점으로 정책의 문제가 아니라 이념의 문제, 정치의 문제로 바뀌었다(유일한 예외가 아니라?)</w:t>
      </w:r>
    </w:p>
    <w:p w14:paraId="387B086B" w14:textId="77777777" w:rsidR="00DC495F" w:rsidRDefault="00CD2C78">
      <w:r>
        <w:t>누구의 이해가 반영되어 있는지 밝히는 것이 중요하다. 그리고 무역중심 지재권 제도가 우리 사회에 어떤 영향을 미치고 있는지, 그 영향이 바람직한 것인지, 문제가 있다면 어떻게 해소할 것인지 사회적 논의와 숙의가 필요하다.</w:t>
      </w:r>
    </w:p>
    <w:p w14:paraId="62FEAFBC" w14:textId="77777777" w:rsidR="00DC495F" w:rsidRDefault="00DC495F"/>
    <w:p w14:paraId="5FA8A858" w14:textId="77777777" w:rsidR="00DC495F" w:rsidRDefault="00CD2C78">
      <w:r>
        <w:t>기존 FTA에서는 지재권 제도의 실체 규범이 들어가 있지 않음. 그럼 시대적, 내용적으로 구분할 필요가 있지 않을까?</w:t>
      </w:r>
    </w:p>
    <w:p w14:paraId="644F2B22" w14:textId="77777777" w:rsidR="00DC495F" w:rsidRDefault="00CD2C78">
      <w:r>
        <w:br w:type="page"/>
      </w:r>
    </w:p>
    <w:p w14:paraId="4C369829" w14:textId="77777777" w:rsidR="00DC495F" w:rsidRDefault="00CD2C78" w:rsidP="00253940">
      <w:pPr>
        <w:pStyle w:val="1"/>
      </w:pPr>
      <w:r>
        <w:lastRenderedPageBreak/>
        <w:t xml:space="preserve">제1장 </w:t>
      </w:r>
      <w:r w:rsidR="00253940">
        <w:t>통</w:t>
      </w:r>
      <w:r w:rsidR="00253940">
        <w:rPr>
          <w:rFonts w:hint="eastAsia"/>
        </w:rPr>
        <w:t xml:space="preserve">상/무역과 </w:t>
      </w:r>
      <w:r w:rsidR="00253940">
        <w:t>지</w:t>
      </w:r>
      <w:r w:rsidR="00253940">
        <w:rPr>
          <w:rFonts w:hint="eastAsia"/>
        </w:rPr>
        <w:t>적재산권의 관계</w:t>
      </w:r>
    </w:p>
    <w:p w14:paraId="65782A71" w14:textId="77777777" w:rsidR="00DC495F" w:rsidRDefault="00DC495F"/>
    <w:p w14:paraId="4E01312D" w14:textId="0E41FAAA" w:rsidR="00DC495F" w:rsidRPr="00253940" w:rsidRDefault="00CD2C78" w:rsidP="00253940">
      <w:pPr>
        <w:pStyle w:val="2"/>
      </w:pPr>
      <w:r w:rsidRPr="00253940">
        <w:t>제1절 지적재산권 제도의 무역 관련성</w:t>
      </w:r>
    </w:p>
    <w:p w14:paraId="1EC87C6B" w14:textId="77777777" w:rsidR="00DC495F" w:rsidRDefault="00DC495F"/>
    <w:p w14:paraId="0C59CC06" w14:textId="77777777" w:rsidR="00DC495F" w:rsidRPr="00253940" w:rsidRDefault="00CD2C78" w:rsidP="00253940">
      <w:pPr>
        <w:pStyle w:val="3"/>
      </w:pPr>
      <w:r w:rsidRPr="00253940">
        <w:t>1</w:t>
      </w:r>
      <w:r w:rsidR="00E97A1D">
        <w:t>.1.1</w:t>
      </w:r>
      <w:r w:rsidRPr="00253940">
        <w:t>. 역사적 고찰</w:t>
      </w:r>
    </w:p>
    <w:p w14:paraId="6BF4A9AA" w14:textId="77777777" w:rsidR="00DC495F" w:rsidRDefault="00DC495F"/>
    <w:p w14:paraId="143A156A" w14:textId="400050D3" w:rsidR="00336D22" w:rsidRDefault="00336D22">
      <w:r>
        <w:rPr>
          <w:rFonts w:hint="eastAsia"/>
        </w:rPr>
        <w:t>무역</w:t>
      </w:r>
      <w:r>
        <w:t>협</w:t>
      </w:r>
      <w:r>
        <w:rPr>
          <w:rFonts w:hint="eastAsia"/>
        </w:rPr>
        <w:t xml:space="preserve">정을 </w:t>
      </w:r>
      <w:r>
        <w:t>통</w:t>
      </w:r>
      <w:r>
        <w:rPr>
          <w:rFonts w:hint="eastAsia"/>
        </w:rPr>
        <w:t xml:space="preserve">해 </w:t>
      </w:r>
      <w:r>
        <w:t>지</w:t>
      </w:r>
      <w:r>
        <w:rPr>
          <w:rFonts w:hint="eastAsia"/>
        </w:rPr>
        <w:t xml:space="preserve">적재산권 </w:t>
      </w:r>
      <w:r>
        <w:t>제</w:t>
      </w:r>
      <w:r>
        <w:rPr>
          <w:rFonts w:hint="eastAsia"/>
        </w:rPr>
        <w:t xml:space="preserve">도의 </w:t>
      </w:r>
      <w:r>
        <w:t>실</w:t>
      </w:r>
      <w:r>
        <w:rPr>
          <w:rFonts w:hint="eastAsia"/>
        </w:rPr>
        <w:t xml:space="preserve">체적 </w:t>
      </w:r>
      <w:r>
        <w:t>규</w:t>
      </w:r>
      <w:r>
        <w:rPr>
          <w:rFonts w:hint="eastAsia"/>
        </w:rPr>
        <w:t xml:space="preserve">범이 </w:t>
      </w:r>
      <w:r>
        <w:t>정</w:t>
      </w:r>
      <w:r>
        <w:rPr>
          <w:rFonts w:hint="eastAsia"/>
        </w:rPr>
        <w:t xml:space="preserve">해진 </w:t>
      </w:r>
      <w:r>
        <w:t>것</w:t>
      </w:r>
      <w:r>
        <w:rPr>
          <w:rFonts w:hint="eastAsia"/>
        </w:rPr>
        <w:t xml:space="preserve">은 </w:t>
      </w:r>
      <w:r>
        <w:t>1995</w:t>
      </w:r>
      <w:r>
        <w:rPr>
          <w:rFonts w:hint="eastAsia"/>
        </w:rPr>
        <w:t xml:space="preserve">년 </w:t>
      </w:r>
      <w:r>
        <w:t>발</w:t>
      </w:r>
      <w:r>
        <w:rPr>
          <w:rFonts w:hint="eastAsia"/>
        </w:rPr>
        <w:t xml:space="preserve">효된 </w:t>
      </w:r>
      <w:r>
        <w:t>세</w:t>
      </w:r>
      <w:r>
        <w:rPr>
          <w:rFonts w:hint="eastAsia"/>
        </w:rPr>
        <w:t xml:space="preserve">계무역기구협정의 </w:t>
      </w:r>
      <w:r>
        <w:t>부</w:t>
      </w:r>
      <w:r>
        <w:rPr>
          <w:rFonts w:hint="eastAsia"/>
        </w:rPr>
        <w:t>속협정</w:t>
      </w:r>
      <w:r>
        <w:t>으</w:t>
      </w:r>
      <w:r>
        <w:rPr>
          <w:rFonts w:hint="eastAsia"/>
        </w:rPr>
        <w:t xml:space="preserve">로 </w:t>
      </w:r>
      <w:r>
        <w:t>체</w:t>
      </w:r>
      <w:r>
        <w:rPr>
          <w:rFonts w:hint="eastAsia"/>
        </w:rPr>
        <w:t xml:space="preserve">결된 </w:t>
      </w:r>
      <w:r>
        <w:t>‘</w:t>
      </w:r>
      <w:r>
        <w:t>무</w:t>
      </w:r>
      <w:r>
        <w:rPr>
          <w:rFonts w:hint="eastAsia"/>
        </w:rPr>
        <w:t>역</w:t>
      </w:r>
      <w:r>
        <w:t xml:space="preserve"> </w:t>
      </w:r>
      <w:r>
        <w:rPr>
          <w:rFonts w:hint="eastAsia"/>
        </w:rPr>
        <w:t>관련</w:t>
      </w:r>
      <w:r>
        <w:t xml:space="preserve"> 지</w:t>
      </w:r>
      <w:r>
        <w:rPr>
          <w:rFonts w:hint="eastAsia"/>
        </w:rPr>
        <w:t>적재산권</w:t>
      </w:r>
      <w:r>
        <w:t>협</w:t>
      </w:r>
      <w:r>
        <w:rPr>
          <w:rFonts w:hint="eastAsia"/>
        </w:rPr>
        <w:t>정</w:t>
      </w:r>
      <w:r>
        <w:t>’</w:t>
      </w:r>
      <w:r>
        <w:t>(</w:t>
      </w:r>
      <w:r>
        <w:rPr>
          <w:rFonts w:hint="eastAsia"/>
        </w:rPr>
        <w:t xml:space="preserve">이하, </w:t>
      </w:r>
      <w:r>
        <w:t>‘</w:t>
      </w:r>
      <w:r>
        <w:rPr>
          <w:rFonts w:hint="eastAsia"/>
        </w:rPr>
        <w:t xml:space="preserve">트립스 </w:t>
      </w:r>
      <w:r>
        <w:t>협</w:t>
      </w:r>
      <w:r>
        <w:rPr>
          <w:rFonts w:hint="eastAsia"/>
        </w:rPr>
        <w:t>정</w:t>
      </w:r>
      <w:r>
        <w:t>’</w:t>
      </w:r>
      <w:r>
        <w:rPr>
          <w:rFonts w:hint="eastAsia"/>
        </w:rPr>
        <w:t xml:space="preserve"> </w:t>
      </w:r>
      <w:r>
        <w:t>또</w:t>
      </w:r>
      <w:r>
        <w:rPr>
          <w:rFonts w:hint="eastAsia"/>
        </w:rPr>
        <w:t xml:space="preserve">는 </w:t>
      </w:r>
      <w:r>
        <w:t>‘</w:t>
      </w:r>
      <w:r>
        <w:rPr>
          <w:rFonts w:hint="eastAsia"/>
        </w:rPr>
        <w:t>트립스</w:t>
      </w:r>
      <w:r>
        <w:t>’</w:t>
      </w:r>
      <w:r>
        <w:rPr>
          <w:rFonts w:hint="eastAsia"/>
        </w:rPr>
        <w:t xml:space="preserve">)이 시발점이다. </w:t>
      </w:r>
      <w:r>
        <w:t>그 전</w:t>
      </w:r>
      <w:r>
        <w:rPr>
          <w:rFonts w:hint="eastAsia"/>
        </w:rPr>
        <w:t>까지</w:t>
      </w:r>
    </w:p>
    <w:p w14:paraId="73BDB67B" w14:textId="77777777" w:rsidR="00AF40D2" w:rsidRDefault="00AF40D2"/>
    <w:p w14:paraId="500E7A3A" w14:textId="05FB563F" w:rsidR="00AF40D2" w:rsidRDefault="00AF40D2">
      <w:r>
        <w:t>1995년</w:t>
      </w:r>
      <w:r>
        <w:rPr>
          <w:rFonts w:hint="eastAsia"/>
        </w:rPr>
        <w:t xml:space="preserve">부터 </w:t>
      </w:r>
      <w:r>
        <w:t>2015년</w:t>
      </w:r>
      <w:r>
        <w:rPr>
          <w:rFonts w:hint="eastAsia"/>
        </w:rPr>
        <w:t xml:space="preserve">까지 </w:t>
      </w:r>
      <w:r>
        <w:t>세</w:t>
      </w:r>
      <w:r>
        <w:rPr>
          <w:rFonts w:hint="eastAsia"/>
        </w:rPr>
        <w:t xml:space="preserve">계무역기구에 </w:t>
      </w:r>
      <w:r>
        <w:t>보</w:t>
      </w:r>
      <w:r>
        <w:rPr>
          <w:rFonts w:hint="eastAsia"/>
        </w:rPr>
        <w:t>고된 RTA(</w:t>
      </w:r>
      <w:r w:rsidR="002F3391">
        <w:t>Regtional Trade Agreement,</w:t>
      </w:r>
      <w:r w:rsidR="002F3391">
        <w:rPr>
          <w:rFonts w:hint="eastAsia"/>
        </w:rPr>
        <w:t xml:space="preserve"> </w:t>
      </w:r>
      <w:r w:rsidR="002F3391">
        <w:t>자</w:t>
      </w:r>
      <w:r w:rsidR="002F3391">
        <w:rPr>
          <w:rFonts w:hint="eastAsia"/>
        </w:rPr>
        <w:t xml:space="preserve">유무역협정과 </w:t>
      </w:r>
      <w:r w:rsidR="002F3391">
        <w:t>관</w:t>
      </w:r>
      <w:r w:rsidR="002F3391">
        <w:rPr>
          <w:rFonts w:hint="eastAsia"/>
        </w:rPr>
        <w:t xml:space="preserve">세동맹 </w:t>
      </w:r>
      <w:r w:rsidR="002F3391">
        <w:t>포</w:t>
      </w:r>
      <w:r w:rsidR="002F3391">
        <w:rPr>
          <w:rFonts w:hint="eastAsia"/>
        </w:rPr>
        <w:t>함</w:t>
      </w:r>
      <w:r w:rsidR="002F3391">
        <w:t>)는 모</w:t>
      </w:r>
      <w:r w:rsidR="002F3391">
        <w:rPr>
          <w:rFonts w:hint="eastAsia"/>
        </w:rPr>
        <w:t xml:space="preserve">두 </w:t>
      </w:r>
      <w:r w:rsidR="002F3391">
        <w:t>621</w:t>
      </w:r>
      <w:r w:rsidR="002F3391">
        <w:rPr>
          <w:rFonts w:hint="eastAsia"/>
        </w:rPr>
        <w:t xml:space="preserve">개이며, </w:t>
      </w:r>
      <w:r w:rsidR="002F3391">
        <w:t>그 중 415</w:t>
      </w:r>
      <w:r w:rsidR="002F3391">
        <w:rPr>
          <w:rFonts w:hint="eastAsia"/>
        </w:rPr>
        <w:t xml:space="preserve">개가 </w:t>
      </w:r>
      <w:r w:rsidR="002F3391">
        <w:t>발</w:t>
      </w:r>
      <w:r w:rsidR="002F3391">
        <w:rPr>
          <w:rFonts w:hint="eastAsia"/>
        </w:rPr>
        <w:t>효</w:t>
      </w:r>
      <w:r w:rsidR="002F3391">
        <w:t>된 협</w:t>
      </w:r>
      <w:r w:rsidR="002F3391">
        <w:rPr>
          <w:rFonts w:hint="eastAsia"/>
        </w:rPr>
        <w:t xml:space="preserve">정이고, </w:t>
      </w:r>
      <w:r w:rsidR="002F3391">
        <w:t>일</w:t>
      </w:r>
      <w:r w:rsidR="002F3391">
        <w:rPr>
          <w:rFonts w:hint="eastAsia"/>
        </w:rPr>
        <w:t xml:space="preserve">부는 </w:t>
      </w:r>
      <w:r w:rsidR="002F3391">
        <w:t>상</w:t>
      </w:r>
      <w:r w:rsidR="002F3391">
        <w:rPr>
          <w:rFonts w:hint="eastAsia"/>
        </w:rPr>
        <w:t xml:space="preserve">품무역의 </w:t>
      </w:r>
      <w:r w:rsidR="002F3391">
        <w:t>관</w:t>
      </w:r>
      <w:r w:rsidR="002F3391">
        <w:rPr>
          <w:rFonts w:hint="eastAsia"/>
        </w:rPr>
        <w:t xml:space="preserve">세를 </w:t>
      </w:r>
      <w:r w:rsidR="002F3391">
        <w:t>낮</w:t>
      </w:r>
      <w:r w:rsidR="002F3391">
        <w:rPr>
          <w:rFonts w:hint="eastAsia"/>
        </w:rPr>
        <w:t xml:space="preserve">추는 </w:t>
      </w:r>
      <w:r w:rsidR="002F3391">
        <w:t>협</w:t>
      </w:r>
      <w:r w:rsidR="002F3391">
        <w:rPr>
          <w:rFonts w:hint="eastAsia"/>
        </w:rPr>
        <w:t xml:space="preserve">정이지만, </w:t>
      </w:r>
      <w:r w:rsidR="002F3391">
        <w:t>점</w:t>
      </w:r>
      <w:r w:rsidR="002F3391">
        <w:rPr>
          <w:rFonts w:hint="eastAsia"/>
        </w:rPr>
        <w:t xml:space="preserve">차 </w:t>
      </w:r>
      <w:r w:rsidR="002F3391">
        <w:t>더 포</w:t>
      </w:r>
      <w:r w:rsidR="002F3391">
        <w:rPr>
          <w:rFonts w:hint="eastAsia"/>
        </w:rPr>
        <w:t xml:space="preserve">괄적인 </w:t>
      </w:r>
      <w:r w:rsidR="002F3391">
        <w:t>협</w:t>
      </w:r>
      <w:r w:rsidR="002F3391">
        <w:rPr>
          <w:rFonts w:hint="eastAsia"/>
        </w:rPr>
        <w:t xml:space="preserve">정으로 </w:t>
      </w:r>
      <w:r w:rsidR="002F3391">
        <w:t>다</w:t>
      </w:r>
      <w:r w:rsidR="002F3391">
        <w:rPr>
          <w:rFonts w:hint="eastAsia"/>
        </w:rPr>
        <w:t xml:space="preserve">루는 </w:t>
      </w:r>
      <w:r w:rsidR="002F3391">
        <w:t>분</w:t>
      </w:r>
      <w:r w:rsidR="002F3391">
        <w:rPr>
          <w:rFonts w:hint="eastAsia"/>
        </w:rPr>
        <w:t xml:space="preserve">야가 서비스 </w:t>
      </w:r>
      <w:r w:rsidR="002F3391">
        <w:t>시</w:t>
      </w:r>
      <w:r w:rsidR="002F3391">
        <w:rPr>
          <w:rFonts w:hint="eastAsia"/>
        </w:rPr>
        <w:t xml:space="preserve">장 </w:t>
      </w:r>
      <w:r w:rsidR="002F3391">
        <w:t>개</w:t>
      </w:r>
      <w:r w:rsidR="002F3391">
        <w:rPr>
          <w:rFonts w:hint="eastAsia"/>
        </w:rPr>
        <w:t xml:space="preserve">방, </w:t>
      </w:r>
      <w:r w:rsidR="002F3391">
        <w:t>투</w:t>
      </w:r>
      <w:r w:rsidR="002F3391">
        <w:rPr>
          <w:rFonts w:hint="eastAsia"/>
        </w:rPr>
        <w:t xml:space="preserve">자, </w:t>
      </w:r>
      <w:r w:rsidR="002F3391">
        <w:t>경</w:t>
      </w:r>
      <w:r w:rsidR="002F3391">
        <w:rPr>
          <w:rFonts w:hint="eastAsia"/>
        </w:rPr>
        <w:t xml:space="preserve">쟁 </w:t>
      </w:r>
      <w:r w:rsidR="002F3391">
        <w:t>정</w:t>
      </w:r>
      <w:r w:rsidR="002F3391">
        <w:rPr>
          <w:rFonts w:hint="eastAsia"/>
        </w:rPr>
        <w:t xml:space="preserve">책, </w:t>
      </w:r>
      <w:r w:rsidR="002F3391">
        <w:t>무</w:t>
      </w:r>
      <w:r w:rsidR="002F3391">
        <w:rPr>
          <w:rFonts w:hint="eastAsia"/>
        </w:rPr>
        <w:t xml:space="preserve">역촉진, </w:t>
      </w:r>
      <w:r w:rsidR="002F3391">
        <w:t>정</w:t>
      </w:r>
      <w:r w:rsidR="002F3391">
        <w:rPr>
          <w:rFonts w:hint="eastAsia"/>
        </w:rPr>
        <w:t xml:space="preserve">부조달, </w:t>
      </w:r>
      <w:r w:rsidR="002F3391">
        <w:t>지</w:t>
      </w:r>
      <w:r w:rsidR="002F3391">
        <w:rPr>
          <w:rFonts w:hint="eastAsia"/>
        </w:rPr>
        <w:t xml:space="preserve">적재산권, </w:t>
      </w:r>
      <w:r w:rsidR="002F3391">
        <w:t>전</w:t>
      </w:r>
      <w:r w:rsidR="002F3391">
        <w:rPr>
          <w:rFonts w:hint="eastAsia"/>
        </w:rPr>
        <w:t xml:space="preserve">자상거래를 </w:t>
      </w:r>
      <w:r w:rsidR="002F3391">
        <w:t>포</w:t>
      </w:r>
      <w:r w:rsidR="002F3391">
        <w:rPr>
          <w:rFonts w:hint="eastAsia"/>
        </w:rPr>
        <w:t xml:space="preserve">괄하며 </w:t>
      </w:r>
      <w:r w:rsidR="002F3391">
        <w:t>일</w:t>
      </w:r>
      <w:r w:rsidR="002F3391">
        <w:rPr>
          <w:rFonts w:hint="eastAsia"/>
        </w:rPr>
        <w:t xml:space="preserve">부 </w:t>
      </w:r>
      <w:r w:rsidR="002F3391">
        <w:t>협</w:t>
      </w:r>
      <w:r w:rsidR="002F3391">
        <w:rPr>
          <w:rFonts w:hint="eastAsia"/>
        </w:rPr>
        <w:t xml:space="preserve">정은 </w:t>
      </w:r>
      <w:r w:rsidR="002F3391">
        <w:t>노</w:t>
      </w:r>
      <w:r w:rsidR="002F3391">
        <w:rPr>
          <w:rFonts w:hint="eastAsia"/>
        </w:rPr>
        <w:t xml:space="preserve">동과 </w:t>
      </w:r>
      <w:r w:rsidR="002F3391">
        <w:t>환</w:t>
      </w:r>
      <w:r w:rsidR="002F3391">
        <w:rPr>
          <w:rFonts w:hint="eastAsia"/>
        </w:rPr>
        <w:t xml:space="preserve">경까지도 </w:t>
      </w:r>
      <w:r w:rsidR="002F3391">
        <w:t>다</w:t>
      </w:r>
      <w:r w:rsidR="002F3391">
        <w:rPr>
          <w:rFonts w:hint="eastAsia"/>
        </w:rPr>
        <w:t xml:space="preserve">룬다고 </w:t>
      </w:r>
      <w:r w:rsidR="002F3391">
        <w:t>하</w:t>
      </w:r>
      <w:r w:rsidR="002F3391">
        <w:rPr>
          <w:rFonts w:hint="eastAsia"/>
        </w:rPr>
        <w:t xml:space="preserve">며, </w:t>
      </w:r>
      <w:r w:rsidR="002F3391">
        <w:t>이 가</w:t>
      </w:r>
      <w:r w:rsidR="002F3391">
        <w:rPr>
          <w:rFonts w:hint="eastAsia"/>
        </w:rPr>
        <w:t xml:space="preserve">운데 </w:t>
      </w:r>
      <w:r w:rsidR="002F3391">
        <w:t>지</w:t>
      </w:r>
      <w:r w:rsidR="002F3391">
        <w:rPr>
          <w:rFonts w:hint="eastAsia"/>
        </w:rPr>
        <w:t xml:space="preserve">적재산권은 </w:t>
      </w:r>
      <w:r w:rsidR="002F3391">
        <w:t>절</w:t>
      </w:r>
      <w:r w:rsidR="002F3391">
        <w:rPr>
          <w:rFonts w:hint="eastAsia"/>
        </w:rPr>
        <w:t xml:space="preserve">반 </w:t>
      </w:r>
      <w:r w:rsidR="002F3391">
        <w:t>이</w:t>
      </w:r>
      <w:r w:rsidR="002F3391">
        <w:rPr>
          <w:rFonts w:hint="eastAsia"/>
        </w:rPr>
        <w:t xml:space="preserve">상의 </w:t>
      </w:r>
      <w:r w:rsidR="002F3391">
        <w:t>협</w:t>
      </w:r>
      <w:r w:rsidR="002F3391">
        <w:rPr>
          <w:rFonts w:hint="eastAsia"/>
        </w:rPr>
        <w:t xml:space="preserve">정에 </w:t>
      </w:r>
      <w:r w:rsidR="002F3391">
        <w:t>포</w:t>
      </w:r>
      <w:r w:rsidR="002F3391">
        <w:rPr>
          <w:rFonts w:hint="eastAsia"/>
        </w:rPr>
        <w:t xml:space="preserve">함되어 </w:t>
      </w:r>
      <w:r w:rsidR="002F3391">
        <w:t>있</w:t>
      </w:r>
      <w:r w:rsidR="002F3391">
        <w:rPr>
          <w:rFonts w:hint="eastAsia"/>
        </w:rPr>
        <w:t xml:space="preserve">다고 </w:t>
      </w:r>
      <w:r w:rsidR="002F3391">
        <w:t>한</w:t>
      </w:r>
      <w:r w:rsidR="002F3391">
        <w:rPr>
          <w:rFonts w:hint="eastAsia"/>
        </w:rPr>
        <w:t>다(</w:t>
      </w:r>
      <w:r w:rsidR="002F3391">
        <w:t>2106 WTO Annual Report 85-86면 &lt;</w:t>
      </w:r>
      <w:r w:rsidR="002F3391" w:rsidRPr="002F3391">
        <w:t xml:space="preserve"> </w:t>
      </w:r>
      <w:hyperlink r:id="rId7" w:history="1">
        <w:r w:rsidR="00DE133E" w:rsidRPr="003E1C23">
          <w:rPr>
            <w:rStyle w:val="ad"/>
          </w:rPr>
          <w:t>https://www.wto.org/english/res_e/booksp_e/anrep_e/anrep16_e.pdf&gt;</w:t>
        </w:r>
        <w:r w:rsidR="00DE133E" w:rsidRPr="003E1C23">
          <w:rPr>
            <w:rStyle w:val="ad"/>
            <w:rFonts w:hint="eastAsia"/>
          </w:rPr>
          <w:t>)</w:t>
        </w:r>
      </w:hyperlink>
    </w:p>
    <w:p w14:paraId="62DA3185" w14:textId="77777777" w:rsidR="00DE133E" w:rsidRDefault="00DE133E"/>
    <w:p w14:paraId="1628759F" w14:textId="770B1D2B" w:rsidR="00DE133E" w:rsidRDefault="00DE133E">
      <w:r w:rsidRPr="00DE133E">
        <w:rPr>
          <w:noProof/>
        </w:rPr>
        <w:drawing>
          <wp:inline distT="0" distB="0" distL="0" distR="0" wp14:anchorId="006B04B8" wp14:editId="59986384">
            <wp:extent cx="5760720" cy="39173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917315"/>
                    </a:xfrm>
                    <a:prstGeom prst="rect">
                      <a:avLst/>
                    </a:prstGeom>
                  </pic:spPr>
                </pic:pic>
              </a:graphicData>
            </a:graphic>
          </wp:inline>
        </w:drawing>
      </w:r>
    </w:p>
    <w:p w14:paraId="64CE9361" w14:textId="77777777" w:rsidR="00336D22" w:rsidRDefault="00336D22"/>
    <w:p w14:paraId="0FA6B4AF" w14:textId="77777777" w:rsidR="00B747BE" w:rsidRDefault="00B747BE"/>
    <w:p w14:paraId="096E649C" w14:textId="77777777" w:rsidR="00B747BE" w:rsidRDefault="00B747BE"/>
    <w:p w14:paraId="241DD466" w14:textId="77777777" w:rsidR="00DC495F" w:rsidRDefault="00CD2C78">
      <w:r>
        <w:t>1-1. 국제적 동향</w:t>
      </w:r>
    </w:p>
    <w:p w14:paraId="276A076D" w14:textId="77777777" w:rsidR="00DC495F" w:rsidRDefault="00DC495F"/>
    <w:p w14:paraId="29ABA72F" w14:textId="77777777" w:rsidR="00DC495F" w:rsidRDefault="00CD2C78">
      <w:r>
        <w:t>지재권 제도 초기, 19세기 말, 20세기 중반으로 이어지는 과정 속에서 지재권의 무역 관련성은 어떻게 변모하였고 그 함의는 무엇인가? 우리나라의 경우는 어떤가?</w:t>
      </w:r>
    </w:p>
    <w:p w14:paraId="39396D99" w14:textId="77777777" w:rsidR="00DC495F" w:rsidRDefault="00CD2C78">
      <w:r>
        <w:t>기술노동자의 국제적 이동과 관련되어 있음. 저작권의 경우에는 서적 무역의 통제 수단이었다. 기술자의 국경 이동이 갖는 현재적 함의는 무엇일까? 바로 기술이전이다.</w:t>
      </w:r>
    </w:p>
    <w:p w14:paraId="6B2E50E9" w14:textId="77777777" w:rsidR="00DC495F" w:rsidRDefault="00DC495F"/>
    <w:p w14:paraId="6AE2DBAD" w14:textId="77777777" w:rsidR="00DC495F" w:rsidRDefault="00CD2C78">
      <w:r>
        <w:t>we find it ironic that, as tariffs, quotas, and often formal barriers to trade are dismantled, there has been a strong push to re-regulate World technology markets</w:t>
      </w:r>
      <w:r>
        <w:t>“</w:t>
      </w:r>
      <w:r>
        <w:t xml:space="preserve"> Maskus and Reichman (2004) p.2</w:t>
      </w:r>
    </w:p>
    <w:p w14:paraId="1C125E62" w14:textId="77777777" w:rsidR="00DC495F" w:rsidRDefault="00DC495F"/>
    <w:p w14:paraId="07BB83B0" w14:textId="77777777" w:rsidR="00DC495F" w:rsidRDefault="00CD2C78">
      <w:r>
        <w:t>1-2. 한국의 동향</w:t>
      </w:r>
    </w:p>
    <w:p w14:paraId="3FB79F40" w14:textId="77777777" w:rsidR="00DC495F" w:rsidRDefault="00DC495F"/>
    <w:p w14:paraId="02652974" w14:textId="77777777" w:rsidR="00DC495F" w:rsidRDefault="00CD2C78">
      <w:r>
        <w:t>｢한미, 한EU 지재권 협상의 역사, 일제부터는 어디에서 다룰까?｣</w:t>
      </w:r>
    </w:p>
    <w:p w14:paraId="7DF3FA63" w14:textId="77777777" w:rsidR="00DC495F" w:rsidRDefault="00DC495F"/>
    <w:p w14:paraId="13D9B177" w14:textId="77777777" w:rsidR="00DC495F" w:rsidRDefault="00CD2C78">
      <w:r>
        <w:t xml:space="preserve">인도 정부는 미국의 스페셜 301조가 WTO 규범 위반이라고 주장한다. WTO분쟁해결절차 규정에 따르면 회원국간의 분쟁은 분쟁해결기구(Dispute Settlement Body)로 회부하도록 하고 어느 한 회원국의 일방적인 조치를 허용하지 않다는 점을 근거로 든다. 인도는 우선감시국(priority watch list)으로 계속 지정되어 왔다(2016년 4월 25일 힌두비즈니스 기사 </w:t>
      </w:r>
      <w:r>
        <w:t>“</w:t>
      </w:r>
      <w:r>
        <w:t>US Special 301 inconsistent with WTO rules, says India, http://www.thehindubusinessline.com/economy/policy/us-special-301-inconsistent-with-wto-rules-says-india/article8520204.ece 방문 일자 2016. 4. 27.)</w:t>
      </w:r>
    </w:p>
    <w:p w14:paraId="2179D243" w14:textId="77777777" w:rsidR="00DC495F" w:rsidRDefault="00CD2C78">
      <w:r>
        <w:t>새로운 행위자 얘기는 여기서 하나?</w:t>
      </w:r>
      <w:r>
        <w:br/>
      </w:r>
    </w:p>
    <w:p w14:paraId="59841860" w14:textId="77777777" w:rsidR="00DC495F" w:rsidRDefault="00CD2C78" w:rsidP="00E97A1D">
      <w:pPr>
        <w:pStyle w:val="2"/>
      </w:pPr>
      <w:r>
        <w:t>제2절 지재권의 세계화</w:t>
      </w:r>
    </w:p>
    <w:p w14:paraId="3BA7F204" w14:textId="77777777" w:rsidR="00DC495F" w:rsidRDefault="00DC495F"/>
    <w:p w14:paraId="34FC66CF" w14:textId="77777777" w:rsidR="00DC495F" w:rsidRDefault="00CD2C78" w:rsidP="00E97A1D">
      <w:r>
        <w:t>저항 운동</w:t>
      </w:r>
    </w:p>
    <w:p w14:paraId="5200E77E" w14:textId="77777777" w:rsidR="00DC495F" w:rsidRDefault="00DC495F" w:rsidP="00E97A1D"/>
    <w:p w14:paraId="07BDB3E1" w14:textId="77777777" w:rsidR="00DC495F" w:rsidRDefault="00CD2C78" w:rsidP="00E97A1D">
      <w:r>
        <w:t>ACTA</w:t>
      </w:r>
    </w:p>
    <w:p w14:paraId="13AA6FD2" w14:textId="77777777" w:rsidR="00DC495F" w:rsidRDefault="00CD2C78" w:rsidP="00E97A1D">
      <w:r>
        <w:t>PIPA</w:t>
      </w:r>
    </w:p>
    <w:p w14:paraId="0C907DCB" w14:textId="77777777" w:rsidR="00DC495F" w:rsidRDefault="00DC495F"/>
    <w:p w14:paraId="1E36988F" w14:textId="77777777" w:rsidR="00DC495F" w:rsidRDefault="00CD2C78" w:rsidP="00E97A1D">
      <w:pPr>
        <w:pStyle w:val="2"/>
      </w:pPr>
      <w:r>
        <w:t>제1장 제3절 지재권 교역 현황</w:t>
      </w:r>
    </w:p>
    <w:p w14:paraId="2F876830" w14:textId="77777777" w:rsidR="00DC495F" w:rsidRDefault="00DC495F"/>
    <w:p w14:paraId="78B4C2CA" w14:textId="77777777" w:rsidR="00DC495F" w:rsidRDefault="00CD2C78">
      <w:r>
        <w:t>지재권과 무역에서 가장 중요하면서 정책 과정에서 대부분 생략되는 것이 바로 지재권 교역에 대한 분석과 정책적 함의다.</w:t>
      </w:r>
    </w:p>
    <w:p w14:paraId="49A1B8EB" w14:textId="77777777" w:rsidR="00DC495F" w:rsidRDefault="00CD2C78">
      <w:r>
        <w:t>Charges for the use of intellectual property, receipts (BoP, current US$)</w:t>
      </w:r>
    </w:p>
    <w:p w14:paraId="5C3FDAD3" w14:textId="77777777" w:rsidR="00DC495F" w:rsidRDefault="00CD2C78">
      <w:r>
        <w:t>Charges for the use of intellectual property are payments and receipts between residents and nonresidents for the authorized use of proprietary rights (such as patents, trademarks, copyrights, industrial processes and designs including trade secrets, and franchises) and for the use, through licensing agreements, of produced originals or prototypes (such as copyrights on books and manuscripts, computer software, cinematographic works, and sound recordings) and related rights (such as for live performances and television, cable, or satellite broadcast). Data are in current U.S. dollars.</w:t>
      </w:r>
    </w:p>
    <w:p w14:paraId="18BAA71F" w14:textId="77777777" w:rsidR="00DC495F" w:rsidRDefault="00CD2C78">
      <w:r>
        <w:t xml:space="preserve">그림 </w:t>
      </w:r>
      <w:r>
        <w:fldChar w:fldCharType="begin"/>
      </w:r>
      <w:r>
        <w:instrText>SEQ 그림 %d \* ARABIC</w:instrText>
      </w:r>
      <w:r>
        <w:fldChar w:fldCharType="separate"/>
      </w:r>
      <w:r>
        <w:t>1</w:t>
      </w:r>
      <w:r>
        <w:fldChar w:fldCharType="end"/>
      </w:r>
      <w:r>
        <w:t xml:space="preserve"> (출처: 세계은행 data.worldbank.org)</w:t>
      </w:r>
    </w:p>
    <w:p w14:paraId="4BAA1B44" w14:textId="77777777" w:rsidR="00DC495F" w:rsidRDefault="00CD2C78">
      <w:r>
        <w:rPr>
          <w:noProof/>
        </w:rPr>
        <w:lastRenderedPageBreak/>
        <w:drawing>
          <wp:inline distT="0" distB="0" distL="0" distR="0" wp14:anchorId="0A6AEC44" wp14:editId="42F6B60F">
            <wp:extent cx="5760720" cy="2615819"/>
            <wp:effectExtent l="0" t="0" r="0" b="0"/>
            <wp:docPr id="8" name="그림 %d 8"/>
            <wp:cNvGraphicFramePr/>
            <a:graphic xmlns:a="http://schemas.openxmlformats.org/drawingml/2006/main">
              <a:graphicData uri="http://schemas.openxmlformats.org/drawingml/2006/picture">
                <pic:pic xmlns:pic="http://schemas.openxmlformats.org/drawingml/2006/picture">
                  <pic:nvPicPr>
                    <pic:cNvPr id="0" name="/var/folders/l6/x_hmysxd3274nb6m6h5b2gr80000gn/T//Hnc/BinData/EMB00000f4a5fda.tiff"/>
                    <pic:cNvPicPr/>
                  </pic:nvPicPr>
                  <pic:blipFill>
                    <a:blip r:embed="rId9"/>
                    <a:stretch>
                      <a:fillRect/>
                    </a:stretch>
                  </pic:blipFill>
                  <pic:spPr>
                    <a:xfrm>
                      <a:off x="0" y="0"/>
                      <a:ext cx="5760720" cy="2615819"/>
                    </a:xfrm>
                    <a:prstGeom prst="rect">
                      <a:avLst/>
                    </a:prstGeom>
                    <a:effectLst/>
                  </pic:spPr>
                </pic:pic>
              </a:graphicData>
            </a:graphic>
          </wp:inline>
        </w:drawing>
      </w:r>
    </w:p>
    <w:p w14:paraId="57E4D2B9" w14:textId="77777777" w:rsidR="00DC495F" w:rsidRDefault="00DC495F"/>
    <w:p w14:paraId="0074E6F1" w14:textId="77777777" w:rsidR="00DC495F" w:rsidRDefault="00CD2C78">
      <w:pPr>
        <w:shd w:val="clear" w:color="000000" w:fill="FFFFFF"/>
      </w:pPr>
      <w:r>
        <w:rPr>
          <w:rFonts w:ascii="Helvetica Neue"/>
          <w:color w:val="4A4A4A"/>
          <w:sz w:val="22"/>
        </w:rPr>
        <w:t>The WTO</w:t>
      </w:r>
      <w:r>
        <w:rPr>
          <w:rFonts w:ascii="Helvetica Neue"/>
          <w:color w:val="4A4A4A"/>
          <w:sz w:val="22"/>
        </w:rPr>
        <w:t>’</w:t>
      </w:r>
      <w:r>
        <w:rPr>
          <w:rFonts w:ascii="Helvetica Neue"/>
          <w:color w:val="4A4A4A"/>
          <w:sz w:val="22"/>
        </w:rPr>
        <w:t>s Trade Statistics 2014, with intellectual property figures in the services page at Table 4.6 for royalties and license fees, and 4.8.1 for audiovisual:</w:t>
      </w:r>
      <w:hyperlink r:id="rId10" w:history="1">
        <w:r>
          <w:rPr>
            <w:rFonts w:ascii="inherit"/>
            <w:b/>
            <w:color w:val="004AA1"/>
            <w:sz w:val="22"/>
            <w:u w:val="single" w:color="0000FF"/>
            <w:shd w:val="clear" w:color="000000" w:fill="FFFFFF"/>
          </w:rPr>
          <w:t>http://www.wto.org/english/res_e/statis_e/its2014_e/its14_toc_e.htm</w:t>
        </w:r>
      </w:hyperlink>
    </w:p>
    <w:p w14:paraId="1FCC55F6" w14:textId="77777777" w:rsidR="00DC495F" w:rsidRDefault="00CD2C78">
      <w:pPr>
        <w:shd w:val="clear" w:color="000000" w:fill="FFFFFF"/>
      </w:pPr>
      <w:r>
        <w:rPr>
          <w:rFonts w:ascii="Helvetica Neue"/>
          <w:color w:val="4A4A4A"/>
          <w:sz w:val="22"/>
        </w:rPr>
        <w:t>And the Bureau of Economic Analysis</w:t>
      </w:r>
      <w:r>
        <w:rPr>
          <w:rFonts w:ascii="Helvetica Neue"/>
          <w:color w:val="4A4A4A"/>
          <w:sz w:val="22"/>
        </w:rPr>
        <w:t>’</w:t>
      </w:r>
      <w:r>
        <w:rPr>
          <w:rFonts w:ascii="Helvetica Neue"/>
          <w:color w:val="4A4A4A"/>
          <w:sz w:val="22"/>
        </w:rPr>
        <w:t xml:space="preserve"> services-trade report for 2013, with intellectual property data at pp. 13-14 of the </w:t>
      </w:r>
      <w:r>
        <w:rPr>
          <w:rFonts w:ascii="Helvetica Neue"/>
          <w:color w:val="4A4A4A"/>
          <w:sz w:val="22"/>
        </w:rPr>
        <w:t>“</w:t>
      </w:r>
      <w:r>
        <w:rPr>
          <w:rFonts w:ascii="Helvetica Neue"/>
          <w:color w:val="4A4A4A"/>
          <w:sz w:val="22"/>
        </w:rPr>
        <w:t>International Services</w:t>
      </w:r>
      <w:r>
        <w:rPr>
          <w:rFonts w:ascii="Helvetica Neue"/>
          <w:color w:val="4A4A4A"/>
          <w:sz w:val="22"/>
        </w:rPr>
        <w:t>”</w:t>
      </w:r>
      <w:r>
        <w:rPr>
          <w:rFonts w:ascii="Helvetica Neue"/>
          <w:color w:val="4A4A4A"/>
          <w:sz w:val="22"/>
        </w:rPr>
        <w:t xml:space="preserve"> article:</w:t>
      </w:r>
      <w:hyperlink r:id="rId11" w:history="1">
        <w:r>
          <w:rPr>
            <w:rFonts w:ascii="inherit"/>
            <w:b/>
            <w:color w:val="004AA1"/>
            <w:sz w:val="22"/>
            <w:u w:val="single" w:color="0000FF"/>
            <w:shd w:val="clear" w:color="000000" w:fill="FFFFFF"/>
          </w:rPr>
          <w:t>http://www.bea.gov/scb/toc/1014cont.htm</w:t>
        </w:r>
      </w:hyperlink>
    </w:p>
    <w:p w14:paraId="7D0A90DC" w14:textId="77777777" w:rsidR="00DC495F" w:rsidRDefault="00DC495F">
      <w:pPr>
        <w:shd w:val="clear" w:color="000000" w:fill="FFFFFF"/>
        <w:rPr>
          <w:rFonts w:ascii="inherit" w:eastAsia="inherit"/>
          <w:b/>
          <w:color w:val="004AA1"/>
          <w:sz w:val="22"/>
          <w:u w:val="single" w:color="0000FF"/>
          <w:shd w:val="clear" w:color="000000" w:fill="FFFFFF"/>
        </w:rPr>
      </w:pPr>
    </w:p>
    <w:p w14:paraId="1964531B" w14:textId="77777777" w:rsidR="00DC495F" w:rsidRDefault="00CD2C78">
      <w:r>
        <w:br w:type="page"/>
      </w:r>
    </w:p>
    <w:p w14:paraId="38D4E264" w14:textId="77777777" w:rsidR="00DC495F" w:rsidRDefault="00CD2C78" w:rsidP="00D555B1">
      <w:pPr>
        <w:pStyle w:val="1"/>
      </w:pPr>
      <w:r>
        <w:lastRenderedPageBreak/>
        <w:t>제2장 FTA 지적재산권 규범의 국내  적용과 이행</w:t>
      </w:r>
    </w:p>
    <w:p w14:paraId="59FDD6EA" w14:textId="77777777" w:rsidR="00DC495F" w:rsidRDefault="00DC495F"/>
    <w:p w14:paraId="7A2ABEDF" w14:textId="77777777" w:rsidR="00DC495F" w:rsidRDefault="00CD2C78" w:rsidP="00D555B1">
      <w:pPr>
        <w:pStyle w:val="2"/>
      </w:pPr>
      <w:r>
        <w:t>제1절 국내 제도의 변화와 정책자율성</w:t>
      </w:r>
    </w:p>
    <w:p w14:paraId="54E9787B" w14:textId="77777777" w:rsidR="00DC495F" w:rsidRDefault="00DC495F"/>
    <w:p w14:paraId="1BBFF01C" w14:textId="77777777" w:rsidR="00DC495F" w:rsidRDefault="00CD2C78">
      <w:r>
        <w:t>FTA로 인해 개정된 조항.</w:t>
      </w:r>
    </w:p>
    <w:p w14:paraId="2D6B2B74" w14:textId="77777777" w:rsidR="00DC495F" w:rsidRDefault="00CD2C78">
      <w:r>
        <w:t>국회 비준 절차를 통하지 않고 미리 법 개정</w:t>
      </w:r>
    </w:p>
    <w:p w14:paraId="036ECD59" w14:textId="77777777" w:rsidR="00DC495F" w:rsidRDefault="00DC495F"/>
    <w:p w14:paraId="4CC87864" w14:textId="77777777" w:rsidR="00DC495F" w:rsidRDefault="00CD2C78" w:rsidP="00D555B1">
      <w:pPr>
        <w:pStyle w:val="2"/>
      </w:pPr>
      <w:r>
        <w:t>제2절 조약의 직접적용과 직접효력</w:t>
      </w:r>
    </w:p>
    <w:p w14:paraId="41BF82D9" w14:textId="77777777" w:rsidR="00DC495F" w:rsidRDefault="00DC495F"/>
    <w:p w14:paraId="6B0B9599" w14:textId="77777777" w:rsidR="00DC495F" w:rsidRDefault="00CD2C78">
      <w:r>
        <w:t>“</w:t>
      </w:r>
      <w:r>
        <w:t xml:space="preserve">유럽은 자기집행적 조약이란 개념보다 일반적으로 직접적용성(direct application)을 관용적으로 사용하고 있다. ECJ의 판례에서도 이러한 직접적용성 또는 직접효력(direct effect)이라 지칭하는 개념을 사용하고 있는데, 추후 판례와 관행의 발전에 따라 재판규범으로서 직접 적용될 수 있다는 의미에서 직접적용 내지 직접적용성이 개인에 대한 직접적인 법익의 부여에 중점이 있는 직접효력의 개념보다는 본 연구의 취지에 더욱 부합하는 개념이라 판단된다. 각주 98) 유럽공동체법상 </w:t>
      </w:r>
      <w:r>
        <w:t>‘</w:t>
      </w:r>
      <w:r>
        <w:t>직접적용</w:t>
      </w:r>
      <w:r>
        <w:t>’</w:t>
      </w:r>
      <w:r>
        <w:t xml:space="preserve">과 </w:t>
      </w:r>
      <w:r>
        <w:t>‘</w:t>
      </w:r>
      <w:r>
        <w:t>직접효력</w:t>
      </w:r>
      <w:r>
        <w:t>’</w:t>
      </w:r>
      <w:r>
        <w:t>은 면밀하게 보면 구별되는 개념인데, 전자는 소위 공동체법의 변형(transformation)이 없이 그대로 국내에서 적용될 수 있는 것인데 반해, 후자는 공동체기관 내지 구성국의 입법 등 추가적 조치가 없이도 바로 직접적으로 개인의 법익을 부여하는 공동체 법규의 특별한 효력</w:t>
      </w:r>
    </w:p>
    <w:p w14:paraId="3676F576" w14:textId="77777777" w:rsidR="00DC495F" w:rsidRDefault="00DC495F"/>
    <w:p w14:paraId="0CB3727B" w14:textId="77777777" w:rsidR="00DC495F" w:rsidRDefault="00CD2C78" w:rsidP="00D555B1">
      <w:pPr>
        <w:pStyle w:val="2"/>
      </w:pPr>
      <w:r>
        <w:t>제3절 불평등한 적용</w:t>
      </w:r>
    </w:p>
    <w:p w14:paraId="5B3B9E84" w14:textId="77777777" w:rsidR="00DC495F" w:rsidRDefault="00DC495F"/>
    <w:p w14:paraId="0EE2A2B2" w14:textId="77777777" w:rsidR="00336D22" w:rsidRDefault="00336D22"/>
    <w:p w14:paraId="193D12E2" w14:textId="77777777" w:rsidR="00DC495F" w:rsidRDefault="00CD2C78" w:rsidP="00D555B1">
      <w:pPr>
        <w:pStyle w:val="2"/>
      </w:pPr>
      <w:r>
        <w:t>제4절 불이행의 문제</w:t>
      </w:r>
    </w:p>
    <w:p w14:paraId="570A3547" w14:textId="77777777" w:rsidR="00DC495F" w:rsidRDefault="00DC495F"/>
    <w:p w14:paraId="27882E27" w14:textId="77777777" w:rsidR="00336D22" w:rsidRDefault="00336D22"/>
    <w:p w14:paraId="3DAAC214" w14:textId="77777777" w:rsidR="00DC495F" w:rsidRDefault="00DC495F"/>
    <w:p w14:paraId="5AE45893" w14:textId="77777777" w:rsidR="00DC495F" w:rsidRDefault="00CD2C78">
      <w:r>
        <w:br w:type="page"/>
      </w:r>
    </w:p>
    <w:p w14:paraId="0526DB0B" w14:textId="77777777" w:rsidR="00DC495F" w:rsidRDefault="00CD2C78" w:rsidP="00D555B1">
      <w:pPr>
        <w:pStyle w:val="1"/>
      </w:pPr>
      <w:r>
        <w:lastRenderedPageBreak/>
        <w:t>제3장 투자와 지적재산권</w:t>
      </w:r>
    </w:p>
    <w:p w14:paraId="3EADEE18" w14:textId="77777777" w:rsidR="00DC495F" w:rsidRDefault="00DC495F">
      <w:pPr>
        <w:shd w:val="clear" w:color="000000" w:fill="FFFFFF"/>
        <w:rPr>
          <w:rFonts w:ascii="Arial" w:eastAsia="Arial"/>
          <w:color w:val="1155CC"/>
          <w:sz w:val="18"/>
          <w:u w:val="single" w:color="0000FF"/>
          <w:shd w:val="clear" w:color="000000" w:fill="FFFFFF"/>
        </w:rPr>
      </w:pPr>
    </w:p>
    <w:p w14:paraId="3193D1EE" w14:textId="77777777" w:rsidR="00DC495F" w:rsidRDefault="00CD2C78" w:rsidP="00D555B1">
      <w:pPr>
        <w:pStyle w:val="2"/>
      </w:pPr>
      <w:r>
        <w:t>제1절 투자의 개념</w:t>
      </w:r>
    </w:p>
    <w:p w14:paraId="0EE96EAE" w14:textId="77777777" w:rsidR="00DC495F" w:rsidRDefault="00DC495F"/>
    <w:p w14:paraId="2E5F5D72" w14:textId="77777777" w:rsidR="00336D22" w:rsidRDefault="00336D22"/>
    <w:p w14:paraId="2C47CD2C" w14:textId="77777777" w:rsidR="00DC495F" w:rsidRDefault="00CD2C78" w:rsidP="00D555B1">
      <w:pPr>
        <w:pStyle w:val="2"/>
      </w:pPr>
      <w:r>
        <w:t>제2절 투자자의 보호와 공공정책</w:t>
      </w:r>
    </w:p>
    <w:p w14:paraId="5996E128" w14:textId="77777777" w:rsidR="00DC495F" w:rsidRDefault="00DC495F"/>
    <w:p w14:paraId="1B9098A3" w14:textId="77777777" w:rsidR="00336D22" w:rsidRDefault="00336D22"/>
    <w:p w14:paraId="0C48A303" w14:textId="77777777" w:rsidR="00DC495F" w:rsidRDefault="00CD2C78" w:rsidP="00D555B1">
      <w:pPr>
        <w:pStyle w:val="2"/>
      </w:pPr>
      <w:r>
        <w:t>제3절 지재권 투자 분쟁 사례</w:t>
      </w:r>
    </w:p>
    <w:p w14:paraId="59A257A5" w14:textId="77777777" w:rsidR="00DC495F" w:rsidRDefault="00DC495F"/>
    <w:p w14:paraId="6A3BE13C" w14:textId="0BAC4EE2" w:rsidR="0051284D" w:rsidRDefault="0051284D">
      <w:r>
        <w:rPr>
          <w:rFonts w:hint="eastAsia"/>
        </w:rPr>
        <w:t xml:space="preserve">1995년부터 </w:t>
      </w:r>
      <w:r>
        <w:t>2015</w:t>
      </w:r>
      <w:r>
        <w:rPr>
          <w:rFonts w:hint="eastAsia"/>
        </w:rPr>
        <w:t xml:space="preserve">년까지 </w:t>
      </w:r>
      <w:r>
        <w:t>세</w:t>
      </w:r>
      <w:r>
        <w:rPr>
          <w:rFonts w:hint="eastAsia"/>
        </w:rPr>
        <w:t xml:space="preserve">계무역기구에 </w:t>
      </w:r>
      <w:r>
        <w:t>청</w:t>
      </w:r>
      <w:r>
        <w:rPr>
          <w:rFonts w:hint="eastAsia"/>
        </w:rPr>
        <w:t xml:space="preserve">구된 </w:t>
      </w:r>
      <w:r>
        <w:t>분</w:t>
      </w:r>
      <w:r>
        <w:rPr>
          <w:rFonts w:hint="eastAsia"/>
        </w:rPr>
        <w:t xml:space="preserve">쟁 </w:t>
      </w:r>
      <w:r>
        <w:t>건</w:t>
      </w:r>
      <w:r>
        <w:rPr>
          <w:rFonts w:hint="eastAsia"/>
        </w:rPr>
        <w:t xml:space="preserve">수는 </w:t>
      </w:r>
      <w:r>
        <w:t>500</w:t>
      </w:r>
      <w:r>
        <w:rPr>
          <w:rFonts w:hint="eastAsia"/>
        </w:rPr>
        <w:t>건이며,</w:t>
      </w:r>
      <w:r>
        <w:t xml:space="preserve"> 지</w:t>
      </w:r>
      <w:r>
        <w:rPr>
          <w:rFonts w:hint="eastAsia"/>
        </w:rPr>
        <w:t xml:space="preserve">적재산권 </w:t>
      </w:r>
      <w:r>
        <w:t>관</w:t>
      </w:r>
      <w:r>
        <w:rPr>
          <w:rFonts w:hint="eastAsia"/>
        </w:rPr>
        <w:t xml:space="preserve">련 </w:t>
      </w:r>
      <w:r>
        <w:t>분</w:t>
      </w:r>
      <w:r>
        <w:rPr>
          <w:rFonts w:hint="eastAsia"/>
        </w:rPr>
        <w:t xml:space="preserve">쟁은 </w:t>
      </w:r>
      <w:r>
        <w:t>34</w:t>
      </w:r>
      <w:r>
        <w:rPr>
          <w:rFonts w:hint="eastAsia"/>
        </w:rPr>
        <w:t xml:space="preserve">건(협의청구까지 </w:t>
      </w:r>
      <w:r>
        <w:t>포</w:t>
      </w:r>
      <w:r>
        <w:rPr>
          <w:rFonts w:hint="eastAsia"/>
        </w:rPr>
        <w:t>함).</w:t>
      </w:r>
    </w:p>
    <w:p w14:paraId="1A216305" w14:textId="77777777" w:rsidR="0051284D" w:rsidRDefault="0051284D"/>
    <w:p w14:paraId="44093F90" w14:textId="5F12AB20" w:rsidR="00DC495F" w:rsidRDefault="00B747BE">
      <w:r w:rsidRPr="00B747BE">
        <w:rPr>
          <w:noProof/>
        </w:rPr>
        <w:drawing>
          <wp:inline distT="0" distB="0" distL="0" distR="0" wp14:anchorId="2EE607C0" wp14:editId="03836658">
            <wp:extent cx="4894671" cy="47301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00146" cy="4735404"/>
                    </a:xfrm>
                    <a:prstGeom prst="rect">
                      <a:avLst/>
                    </a:prstGeom>
                  </pic:spPr>
                </pic:pic>
              </a:graphicData>
            </a:graphic>
          </wp:inline>
        </w:drawing>
      </w:r>
      <w:r w:rsidR="0051284D">
        <w:t>(</w:t>
      </w:r>
      <w:r w:rsidR="0051284D">
        <w:rPr>
          <w:rFonts w:hint="eastAsia"/>
        </w:rPr>
        <w:t xml:space="preserve">출처: </w:t>
      </w:r>
      <w:r w:rsidR="0051284D">
        <w:t>WTO Annual Report 2016,</w:t>
      </w:r>
      <w:r w:rsidR="0051284D">
        <w:rPr>
          <w:rFonts w:hint="eastAsia"/>
        </w:rPr>
        <w:t xml:space="preserve"> </w:t>
      </w:r>
      <w:r w:rsidR="0051284D">
        <w:t>108면</w:t>
      </w:r>
      <w:r w:rsidR="0051284D">
        <w:rPr>
          <w:rFonts w:hint="eastAsia"/>
        </w:rPr>
        <w:t>)</w:t>
      </w:r>
    </w:p>
    <w:p w14:paraId="72EC2D5E" w14:textId="77777777" w:rsidR="0051284D" w:rsidRDefault="0051284D"/>
    <w:p w14:paraId="05ED4728" w14:textId="72DCF7BE" w:rsidR="00B747BE" w:rsidRDefault="00B747BE">
      <w:r>
        <w:rPr>
          <w:rFonts w:hint="eastAsia"/>
        </w:rPr>
        <w:t xml:space="preserve">허가-특허 </w:t>
      </w:r>
      <w:r>
        <w:t>연</w:t>
      </w:r>
      <w:r>
        <w:rPr>
          <w:rFonts w:hint="eastAsia"/>
        </w:rPr>
        <w:t>계</w:t>
      </w:r>
    </w:p>
    <w:p w14:paraId="22192504" w14:textId="77777777" w:rsidR="00B747BE" w:rsidRDefault="00B747BE"/>
    <w:p w14:paraId="6B166FA3" w14:textId="1F6F250E" w:rsidR="00B747BE" w:rsidRDefault="00B747BE">
      <w:r>
        <w:rPr>
          <w:rFonts w:hint="eastAsia"/>
        </w:rPr>
        <w:t xml:space="preserve">담배 </w:t>
      </w:r>
      <w:r>
        <w:t>민</w:t>
      </w:r>
      <w:r>
        <w:rPr>
          <w:rFonts w:hint="eastAsia"/>
        </w:rPr>
        <w:t>무늬포장</w:t>
      </w:r>
    </w:p>
    <w:p w14:paraId="31D8635C" w14:textId="77777777" w:rsidR="00DC495F" w:rsidRDefault="00CD2C78">
      <w:r>
        <w:lastRenderedPageBreak/>
        <w:br w:type="page"/>
      </w:r>
    </w:p>
    <w:p w14:paraId="5568976A" w14:textId="77777777" w:rsidR="00DC495F" w:rsidRDefault="00CD2C78" w:rsidP="00D555B1">
      <w:pPr>
        <w:pStyle w:val="1"/>
      </w:pPr>
      <w:r>
        <w:lastRenderedPageBreak/>
        <w:t>제4장 FTA와 저작권</w:t>
      </w:r>
    </w:p>
    <w:p w14:paraId="288592EE" w14:textId="77777777" w:rsidR="00DC495F" w:rsidRDefault="00DC495F"/>
    <w:p w14:paraId="27626AA3" w14:textId="77777777" w:rsidR="00DC495F" w:rsidRDefault="00CD2C78" w:rsidP="00D555B1">
      <w:pPr>
        <w:pStyle w:val="2"/>
      </w:pPr>
      <w:r>
        <w:t>제1절 서론</w:t>
      </w:r>
    </w:p>
    <w:p w14:paraId="05A1AF35" w14:textId="77777777" w:rsidR="00DC495F" w:rsidRDefault="00DC495F"/>
    <w:p w14:paraId="26CB3C61" w14:textId="77777777" w:rsidR="00DC495F" w:rsidRDefault="00CD2C78" w:rsidP="00D555B1">
      <w:pPr>
        <w:pStyle w:val="2"/>
      </w:pPr>
      <w:r>
        <w:t>제2절 보호대상</w:t>
      </w:r>
    </w:p>
    <w:p w14:paraId="5DD80A96" w14:textId="77777777" w:rsidR="00DC495F" w:rsidRDefault="00DC495F"/>
    <w:p w14:paraId="441B02EB" w14:textId="77777777" w:rsidR="00DC495F" w:rsidRDefault="00CD2C78" w:rsidP="00D555B1">
      <w:pPr>
        <w:pStyle w:val="2"/>
      </w:pPr>
      <w:r>
        <w:t>제3절 보호기간</w:t>
      </w:r>
    </w:p>
    <w:p w14:paraId="5B4BD6D3" w14:textId="77777777" w:rsidR="00DC495F" w:rsidRDefault="00DC495F"/>
    <w:p w14:paraId="077D343F" w14:textId="77777777" w:rsidR="00DC495F" w:rsidRDefault="00CD2C78" w:rsidP="00D555B1">
      <w:pPr>
        <w:pStyle w:val="2"/>
      </w:pPr>
      <w:r>
        <w:t>제4절 삼진아웃제도</w:t>
      </w:r>
    </w:p>
    <w:p w14:paraId="694A1553" w14:textId="77777777" w:rsidR="00DC495F" w:rsidRDefault="00DC495F"/>
    <w:p w14:paraId="5A20F315" w14:textId="77777777" w:rsidR="00DC495F" w:rsidRDefault="00CD2C78">
      <w:r>
        <w:t>원고가 갑 제3호증으로 제출한 문서는 협상단이 공식 협상에서 사용하는 것과 동일한 형식으로 되어 있고, 작성자로 한국 정부가 명시되어 있습니다. 내용 또한 당시 한국 정부의 전략을 정확하게 담고 있습니다. 예를 들어 갑 제3호증 문서에는 한국 정부가 아니고서는 제안할 수 없는 내용이 있습니다. 16면에 있는 Article [X.G.7]은 아래와 같습니다.</w:t>
      </w:r>
    </w:p>
    <w:p w14:paraId="3D1A55FB" w14:textId="77777777" w:rsidR="00DC495F" w:rsidRDefault="00DC495F"/>
    <w:p w14:paraId="3661407F" w14:textId="77777777" w:rsidR="00DC495F" w:rsidRPr="00253940" w:rsidRDefault="00CD2C78" w:rsidP="00253940">
      <w:r w:rsidRPr="00253940">
        <w:t xml:space="preserve">     Article [X.G.7]: Measures against Repetitive Copyright Infringers on the Internet</w:t>
      </w:r>
    </w:p>
    <w:p w14:paraId="4BF41876" w14:textId="77777777" w:rsidR="00DC495F" w:rsidRDefault="00DC495F"/>
    <w:p w14:paraId="6E5B35EA" w14:textId="77777777" w:rsidR="00DC495F" w:rsidRDefault="00CD2C78">
      <w:r>
        <w:tab/>
      </w:r>
      <w:r>
        <w:tab/>
        <w:t>Each Party shall take effective measures to curtail repetitive infringement of copyright and related rights on the Internet. The measures include, but are not limited to the following activities:</w:t>
      </w:r>
    </w:p>
    <w:p w14:paraId="3C30440D" w14:textId="77777777" w:rsidR="00DC495F" w:rsidRDefault="00DC495F"/>
    <w:p w14:paraId="22AF6BE2" w14:textId="77777777" w:rsidR="00DC495F" w:rsidRDefault="00CD2C78">
      <w:r>
        <w:tab/>
      </w:r>
      <w:r>
        <w:tab/>
        <w:t>(a) suspension of the accounts of reproducers and interactive transmitters which repeatedly transmitted illegal reproduction; or</w:t>
      </w:r>
    </w:p>
    <w:p w14:paraId="3ECA89AE" w14:textId="77777777" w:rsidR="00DC495F" w:rsidRDefault="00DC495F"/>
    <w:p w14:paraId="7B10A41C" w14:textId="77777777" w:rsidR="00DC495F" w:rsidRDefault="00CD2C78">
      <w:r>
        <w:tab/>
      </w:r>
      <w:r>
        <w:tab/>
        <w:t>(b) suspension of the service of bulletin board which is considered to seriously damage the sound use of copyrighted works.</w:t>
      </w:r>
    </w:p>
    <w:p w14:paraId="4874C673" w14:textId="77777777" w:rsidR="00DC495F" w:rsidRDefault="00DC495F"/>
    <w:p w14:paraId="42EE026B" w14:textId="77777777" w:rsidR="00DC495F" w:rsidRDefault="00CD2C78">
      <w:r>
        <w:t xml:space="preserve">     이 조항은 이른바 </w:t>
      </w:r>
      <w:r>
        <w:t>‘</w:t>
      </w:r>
      <w:r>
        <w:t>저작권 삼진아웃제</w:t>
      </w:r>
      <w:r>
        <w:t>’</w:t>
      </w:r>
      <w:r>
        <w:t xml:space="preserve">로 우리 저작권법 제133조의2를 조약 문구로 작성한 것입니다. 전 세계에서 저작권 삼진아웃제를 운영하고 있는 나라는 3개 국가(대한민국, 프랑스, 뉴질랜드) 뿐입니다. 이 가운데 게시판 삼진아웃제(위 조항의 (b)에서 </w:t>
      </w:r>
      <w:r>
        <w:t>“</w:t>
      </w:r>
      <w:r>
        <w:t>suspension of the service of bulletin board</w:t>
      </w:r>
      <w:r>
        <w:t>”</w:t>
      </w:r>
      <w:r>
        <w:t>라고 한 부분)는 우리나라만 운영하고 있습니다. 따라서 이런 제안을 할 국가는 전 세계에서 우리나라밖에 없습니다.</w:t>
      </w:r>
    </w:p>
    <w:p w14:paraId="3FDF9824" w14:textId="77777777" w:rsidR="00DC495F" w:rsidRDefault="00DC495F"/>
    <w:p w14:paraId="7FDC6BAD" w14:textId="77777777" w:rsidR="00DC495F" w:rsidRDefault="00CD2C78">
      <w:r>
        <w:t xml:space="preserve">     우리 저작권법에 규정되어 있는 </w:t>
      </w:r>
      <w:r>
        <w:t>‘</w:t>
      </w:r>
      <w:r>
        <w:t>저작권 삼진아웃제</w:t>
      </w:r>
      <w:r>
        <w:t>’</w:t>
      </w:r>
      <w:r>
        <w:t xml:space="preserve">는 한미 FTA에서는 논의되지 않았으나, 우리나라가 호주와 FTA를 하면서 처음 제안하여 한-호주 FTA 제13.9조 제28항에 반영되었고, 한-터키 FTA(제2.5조)와 한-콜롬비아 FTA에도 들어가 있습니다(갑 제6호증의 1, 2). 이에 대해 한국 정부는 한-호주 FTA 제13.9조 제28항이 삼진아웃제가 아니라고 주장하지만, 삼진아웃제란 저작권 침해를 3회 이상 반복적으로 침해한(repetitive infringement) 자를 특별히 규제하려는 제도라는 점에서 설득력이 없습니다. 그리고 피고의 RCEP 초안 문서(갑 제3호증)을 보면, 한국 정부는 애초에 강력한 </w:t>
      </w:r>
      <w:r>
        <w:t>‘</w:t>
      </w:r>
      <w:r>
        <w:t>저작권 삼진아웃제</w:t>
      </w:r>
      <w:r>
        <w:t>’</w:t>
      </w:r>
      <w:r>
        <w:t>를 제안하였다가 상대국과의 협상 과정에서 문구를 완화한 것이라고 짐작할 수 있습니다.</w:t>
      </w:r>
    </w:p>
    <w:p w14:paraId="461BBA71" w14:textId="77777777" w:rsidR="00DC495F" w:rsidRDefault="00DC495F"/>
    <w:p w14:paraId="30CC5ECA" w14:textId="77777777" w:rsidR="00DC495F" w:rsidRDefault="00CD2C78">
      <w:r>
        <w:lastRenderedPageBreak/>
        <w:t>일시적 저장</w:t>
      </w:r>
    </w:p>
    <w:p w14:paraId="2B5D27C7" w14:textId="77777777" w:rsidR="00DC495F" w:rsidRDefault="00DC495F"/>
    <w:p w14:paraId="2FCBC035" w14:textId="77777777" w:rsidR="00DC495F" w:rsidRDefault="00CD2C78">
      <w:r>
        <w:t xml:space="preserve">이에 따라 우리 저작권법이 개정되어 타인의 저작물을 일시적으로 유형물에 고정하는 행위도 </w:t>
      </w:r>
      <w:r>
        <w:t>“</w:t>
      </w:r>
      <w:r>
        <w:t>복제</w:t>
      </w:r>
      <w:r>
        <w:t>”</w:t>
      </w:r>
      <w:r>
        <w:t xml:space="preserve"> 개념에 포함되었습니다(저작권법 제2조 제22조). 개정된 저작권법은 최근들어 실제 소송 사건에 적용되고 있습니다. 현대백화점이 매장에서 재생하는 스트리밍 음악과 관련된 저작권 분쟁 사건(서울고등법원 2013. 11. 28. 선고 2013나2007545 판결), 컴퓨터를 이용하면서 화면 갈무리를 할 때 사용하는 소프트웨어인 </w:t>
      </w:r>
      <w:r>
        <w:t>‘</w:t>
      </w:r>
      <w:r>
        <w:t>오픈캡처</w:t>
      </w:r>
      <w:r>
        <w:t>’</w:t>
      </w:r>
      <w:r>
        <w:t xml:space="preserve"> 사건(서울중앙지방법원 2014. 12. 21. 선고 2013가합63771 판결)에 이어, 셋탑박스 VOD 저작권 침해 사건(2015년 9월초 서울중앙지방법원 민사 11부 판결, 갑 제10호증의 1)에서도 법원은 일시적 저장 행위가 저작권 침해에 해당한다는 판결을 내렸습니다.</w:t>
      </w:r>
    </w:p>
    <w:p w14:paraId="36996C99" w14:textId="77777777" w:rsidR="00DC495F" w:rsidRDefault="00DC495F"/>
    <w:p w14:paraId="36E7FE07" w14:textId="77777777" w:rsidR="00DC495F" w:rsidRDefault="00CD2C78">
      <w:r>
        <w:t xml:space="preserve">미국과 달리 우리 법원은 기간을 고려하지 않고 일시적 저장을 복제권 침해 행위로 인정해 오고 있습니다. 앞에서 언급한 현대백화점 스트리밍 음악 사건에서 서울고등법원은 케이티뮤직과 매장음악 계약을 맺고 케이티뮤직으로부터 디지털 음원을 전송받은 현대백화점이 자신의 매장에서 재생할 때 현대백화점의 컴퓨터에 케이티뮤직의 디지털 음원이 일시적으로 저장되는 것을 복제라고 판단하였습니다. 그리고 </w:t>
      </w:r>
      <w:r>
        <w:t>‘</w:t>
      </w:r>
      <w:r>
        <w:t>오픈캡처</w:t>
      </w:r>
      <w:r>
        <w:t>’</w:t>
      </w:r>
      <w:r>
        <w:t xml:space="preserve"> 사건에서도 컴퓨터 프로그램을 실행하는 과정에서 프로그램의 실행파일 일부가 컴퓨터 메모리에 저장되는 것도 일시적 저장이라고 보았습니다. 그리고 미국의 CableVision 사건과 가장 유사하다고 할 수 있는 셋탑박스 VOD 저작권 침해 사건에서도 우리나라 법원은 셋탑박스에 방송 콘텐츠가 잠시 저장되는 것을 일시적 저장으로 보아 복제권 침해를 인정하였습니다.</w:t>
      </w:r>
    </w:p>
    <w:p w14:paraId="7D092137" w14:textId="77777777" w:rsidR="00DC495F" w:rsidRDefault="00DC495F"/>
    <w:p w14:paraId="624C308B" w14:textId="77777777" w:rsidR="00DC495F" w:rsidRDefault="00CD2C78">
      <w:r>
        <w:t xml:space="preserve">  이처럼 하나의 조약 조문에 대해 한미 양국이 서로 다르게 이행을 하고 있다면 그 자체로 문제입니다. 만약 어느 한 나라가 조약을 제대로 이행하고 있지 않다면, 조약 위반으로 인한 국가간 분쟁이 발생할 수도 있습니다. 그렇지 않고 미국 저작권법이 일시적 저장에 관한 한미 FTA 의무를 이행하고 있다면 우리 저작권법도 일시적 저장에 대한 규정을 완화하는 형태로 법 개정을 할 수도 있습니다. 하지만 한미 양국이 이행점검협의를 하면서 일시적 저장과 관련하여 어떠한 논의를 하였는지 알 수 없는 상태에서는 국내법 개정이 어렵습니다. 그리고 그 동안 우리 정부는 한미 FTA와 관련된 법 개정에 대해서는 매우 보수적인 입장을 취하면서 FTA 위반 문제를 거론해 왔습니다(앞에서 설명한 저작권 친고죄 문제도 그렇고 뒤에서 설명하는 최재천 의원 대표발의안에 대해서도 그렇습니다).</w:t>
      </w:r>
    </w:p>
    <w:p w14:paraId="1FEF1E30" w14:textId="77777777" w:rsidR="00DC495F" w:rsidRDefault="00DC495F"/>
    <w:p w14:paraId="3365DB2C" w14:textId="77777777" w:rsidR="00DC495F" w:rsidRDefault="00CD2C78">
      <w:r>
        <w:t>소멸된 저작인접권의 회복</w:t>
      </w:r>
    </w:p>
    <w:p w14:paraId="6596089D" w14:textId="77777777" w:rsidR="00DC495F" w:rsidRDefault="00DC495F"/>
    <w:p w14:paraId="47D562E0" w14:textId="77777777" w:rsidR="00DC495F" w:rsidRDefault="00CD2C78">
      <w:r>
        <w:t xml:space="preserve"> 한미 FTA를 이행하기 위해 국회에 제안된 저작권법 개정안에는 이미 소멸된 저작인접권을 회복하는 내용이 부칙 제4조로 들어가 있었습니다. 한미 FTA 협정문에는 소멸된 저작인접권의 회복에 관한 아무런 내용이 없습니다. 오히려 협정 발효 당시에 소멸된 저작권이나 저작인접권에 대해서는 저작권 보호기간의 연장 조항이 적용되지 않도록 하고 있습니다.</w:t>
      </w:r>
    </w:p>
    <w:p w14:paraId="603EFE2B" w14:textId="77777777" w:rsidR="00DC495F" w:rsidRDefault="00DC495F"/>
    <w:p w14:paraId="6BA9ACCE" w14:textId="77777777" w:rsidR="00DC495F" w:rsidRDefault="00CD2C78">
      <w:pPr>
        <w:ind w:left="360" w:hanging="360"/>
      </w:pPr>
      <w:r>
        <w:t xml:space="preserve">   원고가 당시 들은 바로는 미국측에서 이행점검협의를 할 때 우리 저작권법의 저작인접권 보호기간이 조약(트립스 협정)에 맞지 않고, 한미 FTA는 트립스 협정을 준수할 의무를 부과하고 있으므로(제18.1조 제2항) 한미 FTA 이행을 위해 저작인접권 보호기간을 조약 수</w:t>
      </w:r>
      <w:r>
        <w:lastRenderedPageBreak/>
        <w:t>준으로 변경해 달라고 요구했다고 합니다. 이미 소멸된 권리를 회복하는 법률은 매우 이례적입니다. 특히 소멸된 권리에 대해서는 협정 적용을 배제한 한미 FTA(제18.1조 제10항)를 이행하겠다는 명목으로 제안된 법률개정안에 소멸된 저작인접권을 회복하는 내용이 들어간 것은 연구자로서는 매우 흥미있는 연구주제입니다. 하지만 한미 FTA 협정문에는 관련 내용이 아예 없기 때문에 협정문만 보고서는 연구를 할 수 없으며, 협상 과정에서 또는 이행점검협의 과정에서 양측이 어떤 논의를 했는지 관련 문서를 보아야 합니다.</w:t>
      </w:r>
    </w:p>
    <w:p w14:paraId="67575E55" w14:textId="77777777" w:rsidR="00DC495F" w:rsidRDefault="00CD2C78">
      <w:r>
        <w:br w:type="page"/>
      </w:r>
    </w:p>
    <w:p w14:paraId="1DCADAB1" w14:textId="77777777" w:rsidR="00DC495F" w:rsidRDefault="00CD2C78" w:rsidP="00D555B1">
      <w:pPr>
        <w:pStyle w:val="1"/>
      </w:pPr>
      <w:r>
        <w:lastRenderedPageBreak/>
        <w:t>제5장 FTA와 특허권 및 의약품 독점권</w:t>
      </w:r>
    </w:p>
    <w:p w14:paraId="0A347CCA" w14:textId="77777777" w:rsidR="00DC495F" w:rsidRDefault="00DC495F"/>
    <w:p w14:paraId="1AA4059C" w14:textId="77777777" w:rsidR="00DC495F" w:rsidRDefault="00CD2C78" w:rsidP="00D555B1">
      <w:pPr>
        <w:pStyle w:val="2"/>
      </w:pPr>
      <w:r>
        <w:t>제1절 서론</w:t>
      </w:r>
    </w:p>
    <w:p w14:paraId="2177FC4D" w14:textId="77777777" w:rsidR="00DC495F" w:rsidRDefault="00DC495F"/>
    <w:p w14:paraId="1316EC85" w14:textId="77777777" w:rsidR="00DC495F" w:rsidRDefault="00CD2C78" w:rsidP="00D555B1">
      <w:pPr>
        <w:pStyle w:val="2"/>
      </w:pPr>
      <w:r>
        <w:t>제2절 특허권</w:t>
      </w:r>
    </w:p>
    <w:p w14:paraId="717C55EC" w14:textId="77777777" w:rsidR="00DC495F" w:rsidRDefault="00DC495F"/>
    <w:p w14:paraId="49F933FF" w14:textId="77777777" w:rsidR="00DC495F" w:rsidRDefault="00CD2C78" w:rsidP="00D555B1">
      <w:pPr>
        <w:pStyle w:val="2"/>
      </w:pPr>
      <w:r>
        <w:t>제3절 의약품 독점권</w:t>
      </w:r>
    </w:p>
    <w:p w14:paraId="784CA1D0" w14:textId="77777777" w:rsidR="00DC495F" w:rsidRDefault="00DC495F"/>
    <w:p w14:paraId="6CC213D5" w14:textId="77777777" w:rsidR="00336D22" w:rsidRPr="00D91D92" w:rsidRDefault="00336D22" w:rsidP="00336D22">
      <w:pPr>
        <w:rPr>
          <w:b/>
        </w:rPr>
      </w:pPr>
      <w:r w:rsidRPr="00D91D92">
        <w:rPr>
          <w:b/>
        </w:rPr>
        <w:t>A Comparison of Negotiated Antiretroviral Prices in Countries With, and Without, Trade Agreements with the U.S.</w:t>
      </w:r>
    </w:p>
    <w:p w14:paraId="6C7FBA14" w14:textId="77777777" w:rsidR="00336D22" w:rsidRDefault="00336D22" w:rsidP="00336D22">
      <w:pPr>
        <w:shd w:val="clear" w:color="000000" w:fill="FFFFFF"/>
      </w:pPr>
      <w:r>
        <w:rPr>
          <w:rFonts w:ascii="Arial"/>
          <w:color w:val="222222"/>
          <w:sz w:val="18"/>
        </w:rPr>
        <w:t> </w:t>
      </w:r>
    </w:p>
    <w:p w14:paraId="7B127A16" w14:textId="77777777" w:rsidR="00336D22" w:rsidRDefault="00336D22" w:rsidP="00336D22">
      <w:pPr>
        <w:shd w:val="clear" w:color="000000" w:fill="FFFFFF"/>
      </w:pPr>
      <w:r>
        <w:rPr>
          <w:rFonts w:ascii="Arial"/>
          <w:color w:val="222222"/>
          <w:sz w:val="18"/>
        </w:rPr>
        <w:t>[Mike Palmedo] This post presents data comparing branded antiretroviral medicine prices in countries which have entered into free trade agreements with the U.S. containing TRIPS-Plus intellectual property obligations, to the prices for the same drugs in other countries. According to publicly available data from the World Health Organization</w:t>
      </w:r>
      <w:r>
        <w:rPr>
          <w:rFonts w:ascii="Arial"/>
          <w:color w:val="222222"/>
          <w:sz w:val="18"/>
        </w:rPr>
        <w:t>’</w:t>
      </w:r>
      <w:r>
        <w:rPr>
          <w:rFonts w:ascii="Arial"/>
          <w:color w:val="222222"/>
          <w:sz w:val="18"/>
        </w:rPr>
        <w:t>s Global Price Reporting Mechanism (GPRM), prices of branded antiretrovirals negotiated by large institutional purchasers (like UNITAID and the Clinton Foundation) were more than twice as high between 2004 and 2014 when the sale took place in countries with U.S. FTAs. If one controls for per capita income, inclusion in international HIV/AIDS treatment guidelines, and the year of purchase, the average difference between the negotiated price of branded drugs in countries with and without FTAs in force is 57%.</w:t>
      </w:r>
      <w:r>
        <w:rPr>
          <w:rFonts w:ascii="Arial"/>
          <w:color w:val="222222"/>
          <w:sz w:val="18"/>
        </w:rPr>
        <w:t> </w:t>
      </w:r>
      <w:hyperlink r:id="rId13" w:history="1">
        <w:r>
          <w:rPr>
            <w:rFonts w:ascii="Arial"/>
            <w:color w:val="1155CC"/>
            <w:sz w:val="18"/>
            <w:u w:val="single" w:color="0000FF"/>
            <w:shd w:val="clear" w:color="000000" w:fill="FFFFFF"/>
          </w:rPr>
          <w:t>Click here for more.</w:t>
        </w:r>
      </w:hyperlink>
    </w:p>
    <w:p w14:paraId="59E97889" w14:textId="77777777" w:rsidR="00336D22" w:rsidRDefault="00336D22"/>
    <w:p w14:paraId="2EE8A326" w14:textId="77777777" w:rsidR="00DC495F" w:rsidRDefault="00CD2C78" w:rsidP="00D555B1">
      <w:pPr>
        <w:pStyle w:val="3"/>
      </w:pPr>
      <w:r>
        <w:t>1. 2종 세트</w:t>
      </w:r>
    </w:p>
    <w:p w14:paraId="2DC7A293" w14:textId="77777777" w:rsidR="00DC495F" w:rsidRDefault="00DC495F"/>
    <w:p w14:paraId="5EB4BCF7" w14:textId="77777777" w:rsidR="00DC495F" w:rsidRDefault="00CD2C78" w:rsidP="00D555B1">
      <w:pPr>
        <w:pStyle w:val="3"/>
      </w:pPr>
      <w:r>
        <w:t>2. 자료독점권</w:t>
      </w:r>
    </w:p>
    <w:p w14:paraId="56C22838" w14:textId="77777777" w:rsidR="00DC495F" w:rsidRDefault="00DC495F"/>
    <w:p w14:paraId="718DDA09" w14:textId="77777777" w:rsidR="00DC495F" w:rsidRDefault="00CD2C78" w:rsidP="00924691">
      <w:r>
        <w:t>가. 트립스 협정의 규정과 해석</w:t>
      </w:r>
    </w:p>
    <w:p w14:paraId="69F28879" w14:textId="77777777" w:rsidR="00DC495F" w:rsidRDefault="00DC495F"/>
    <w:p w14:paraId="186A77E1" w14:textId="77777777" w:rsidR="00DC495F" w:rsidRDefault="00CD2C78">
      <w:r>
        <w:t xml:space="preserve">트립스 협정에는 자료 독점권이 인정되지 않는다. 자료의 보호만 인정할 뿐이다. 트립스 협정 제39.3조는 새로운 화학물질을 이용한 의약품 또는 농약품의 판매 허가를 얻기 위해 제출해야 하는 자료가 상당한 노력을 들여 작성한 미공개 시험 결과인 경우 이것을 </w:t>
      </w:r>
      <w:r>
        <w:t>‘</w:t>
      </w:r>
      <w:r>
        <w:t>불공정한 상업적 이용</w:t>
      </w:r>
      <w:r>
        <w:t>’</w:t>
      </w:r>
      <w:r>
        <w:t xml:space="preserve">(unfair commercial use)으로부터 보호할 의무를 회원국에 부여하고 있다. 이 규정의 문구를 합리적으로 해석하면, 신약 등의 임상 시험 자료에 대한 독점권 권리를 인정하려는 것이 아니라, 영업비밀 보호의 법리에 따라 자료를 불공정한 상업적 이용으로부터 보호하는 것이다.  </w:t>
      </w:r>
    </w:p>
    <w:p w14:paraId="4785B81F" w14:textId="77777777" w:rsidR="00DC495F" w:rsidRDefault="00DC495F"/>
    <w:p w14:paraId="6FF55EBE" w14:textId="77777777" w:rsidR="00DC495F" w:rsidRDefault="00CD2C78">
      <w:r>
        <w:t>미국과 유럽은 트립스 협상 과정에서 협정문에 데이터 비밀성 보장과 일정 기간 동안의 독점권을 명시하자고 주장하면서, 정부를 포함한 제3자의 상업적 이용 또는 경쟁적 이용에 대한 상당한 보상을 전제로 한 예외만 인정하자는 제안을 했다. 그러나 이러한 미국과 유럽의 제안은 국제사회의 동의를 얻지 못하고 기각되었다. 브뤼셀 각료회의에 제출된 문안</w:t>
      </w:r>
      <w:r>
        <w:rPr>
          <w:vertAlign w:val="superscript"/>
        </w:rPr>
        <w:footnoteReference w:id="1"/>
      </w:r>
      <w:r>
        <w:t xml:space="preserve">에는 </w:t>
      </w:r>
      <w:r>
        <w:t>“</w:t>
      </w:r>
      <w:r>
        <w:t>최소한 5년 동안 경쟁 제품의 허가에 원데이터를 원용할 수 없다</w:t>
      </w:r>
      <w:r>
        <w:t>”</w:t>
      </w:r>
      <w:r>
        <w:t>는 표현이 있었지만, 현재의 트립스 협정 제39.3조에는 이러한 표현이 삭제되어 있다. 따라서, 트립스 협정의 조약성립 준거자료</w:t>
      </w:r>
      <w:r>
        <w:lastRenderedPageBreak/>
        <w:t>(travaux preparatoires)에 비추어 볼 때 자료 독점권이 트립스 협정 제39.3조에 포함된다고 볼 수 없다.</w:t>
      </w:r>
    </w:p>
    <w:p w14:paraId="334084ED" w14:textId="77777777" w:rsidR="00DC495F" w:rsidRDefault="00DC495F"/>
    <w:p w14:paraId="4D385323" w14:textId="77777777" w:rsidR="00DC495F" w:rsidRDefault="00CD2C78">
      <w:r>
        <w:t xml:space="preserve">요컨대, 미국이 FTA를 통해 상대국에 강요하는 </w:t>
      </w:r>
      <w:r>
        <w:t>‘</w:t>
      </w:r>
      <w:r>
        <w:t>자료 독점권</w:t>
      </w:r>
      <w:r>
        <w:t>’</w:t>
      </w:r>
      <w:r>
        <w:t>은 트립스 협정과 무관하며, 트립스 협정에 따라 자료 독점권을 인정해야 한다는 미국의 주장은 논리비약이고 법리적으로 아무런 근거가 없는 것이다</w:t>
      </w:r>
      <w:r>
        <w:rPr>
          <w:vertAlign w:val="superscript"/>
        </w:rPr>
        <w:footnoteReference w:id="2"/>
      </w:r>
      <w:r>
        <w:t>. 예를 들어, 미국 USTR 자문위원회의 한미 FTA 검토보고서에서 한국의 자료 독점권 제도가 TRIPS 협정 제39조 제3항에 따른 것이라고 한 주장은 명백히 잘못된 것이다. 불행하게도 우리 특허청은 미국의 이러한 잘못된 주장을 그대로 답습하는 오류를 범하고 있으며</w:t>
      </w:r>
      <w:r>
        <w:rPr>
          <w:vertAlign w:val="superscript"/>
        </w:rPr>
        <w:footnoteReference w:id="3"/>
      </w:r>
      <w:r>
        <w:t>, 2000년 6월 트립스 이사회에서 한국의 지적재산권 법령을 검토할 때 외교통상부도 1995년 1월부터 시행한 신약 재심사 제도가 트립스 제39.3조의 의무에 따른 것이라는 그릇된 해설을 하고 있다.</w:t>
      </w:r>
    </w:p>
    <w:p w14:paraId="04DA33CB" w14:textId="77777777" w:rsidR="00DC495F" w:rsidRDefault="00DC495F"/>
    <w:p w14:paraId="4201B090" w14:textId="77777777" w:rsidR="00DC495F" w:rsidRDefault="00CD2C78">
      <w:r>
        <w:t>이처럼 트립스 협정에서 명시적으로 인정하지 않는 자료 독점권을 퍼트리기 위해 미국은 무역보복을 무기로 삼는다. 미국 무역대표부(USTR)는 트립스 협정이 발효된 직후인 1995년, 트립스 제39.3조에 따르면 의약품 시판 허가 데이터를 원 데이터 작성자의 동의 없이는 일정 기간 동안 타인의 의약품 시판 허가 신청을 검토하거나 승인하는 데에 사용할 수 없다는 일방적인 견해를 내 놓았다</w:t>
      </w:r>
      <w:r>
        <w:rPr>
          <w:vertAlign w:val="superscript"/>
        </w:rPr>
        <w:footnoteReference w:id="4"/>
      </w:r>
      <w:r>
        <w:t xml:space="preserve">. 그 후 양자간 무역협정에서 미국은 상대국에게 5년간의 자료 독점권 보장을 조건을 내거는 행위를 상습으로 해 왔다. 1996년 미국은 자료 독점권을 문제삼아 호주를 상대로 스페셜 301조 조사에 착수했고, 1997년에는 아르헨티나, 그 다음 태국과 대만을 상대로 통상압력을 가해왔다. 이처럼 트립스 협정 의무가 부과되지도 않는 자료 독점권을 미국이 통상압력을 통해 상대국에게 강요하자 국제연합(UN)과 세계보건기구(WHO)는 트립스 협정 제39.3조가 데이터의 </w:t>
      </w:r>
      <w:r>
        <w:t>‘</w:t>
      </w:r>
      <w:r>
        <w:t>보호(protection)</w:t>
      </w:r>
      <w:r>
        <w:t>’</w:t>
      </w:r>
      <w:r>
        <w:t xml:space="preserve">만을 의미할 뿐이며, 데이터 </w:t>
      </w:r>
      <w:r>
        <w:t>‘</w:t>
      </w:r>
      <w:r>
        <w:t>독점(exclusivity)</w:t>
      </w:r>
      <w:r>
        <w:t>’</w:t>
      </w:r>
      <w:r>
        <w:t>을 의미하지 않는다는 해석을 내 놓았고</w:t>
      </w:r>
      <w:r>
        <w:rPr>
          <w:vertAlign w:val="superscript"/>
        </w:rPr>
        <w:footnoteReference w:id="5"/>
      </w:r>
      <w:r>
        <w:t>, 2001년에는 아프리카 그룹, 브라질, 인도, 인도네시아, 태국 등은 트립스 제39.3조가 자료 독점권을 의미하지 않으며 이 조항이 시판 허가 데이터에 대한 재산적 권리를 인정하려는 것이 아니라는 입장을 트립스 이사회에 표명하기도 했다</w:t>
      </w:r>
      <w:r>
        <w:rPr>
          <w:vertAlign w:val="superscript"/>
        </w:rPr>
        <w:footnoteReference w:id="6"/>
      </w:r>
      <w:r>
        <w:t>.</w:t>
      </w:r>
    </w:p>
    <w:p w14:paraId="55DF5888" w14:textId="77777777" w:rsidR="00DC495F" w:rsidRDefault="00DC495F"/>
    <w:p w14:paraId="74543989" w14:textId="77777777" w:rsidR="00DC495F" w:rsidRDefault="00CD2C78" w:rsidP="00924691">
      <w:r>
        <w:t>나. 한국의 제도와 실무</w:t>
      </w:r>
    </w:p>
    <w:p w14:paraId="5E303EB2" w14:textId="77777777" w:rsidR="00DC495F" w:rsidRDefault="00DC495F"/>
    <w:p w14:paraId="7BE20B4D" w14:textId="77777777" w:rsidR="00DC495F" w:rsidRDefault="00CD2C78" w:rsidP="00924691">
      <w:r>
        <w:t>(1) 한국의 자료 보호 제도</w:t>
      </w:r>
    </w:p>
    <w:p w14:paraId="29D8849B" w14:textId="77777777" w:rsidR="00DC495F" w:rsidRDefault="00DC495F"/>
    <w:p w14:paraId="7263FD0E" w14:textId="77777777" w:rsidR="00DC495F" w:rsidRDefault="00CD2C78">
      <w:r>
        <w:t xml:space="preserve">트립스 협정 제39.3조에 따른 자료의 보호는 한국의 </w:t>
      </w:r>
      <w:r>
        <w:t>‘</w:t>
      </w:r>
      <w:r>
        <w:t xml:space="preserve">부정경쟁방지 및 영업비밀보호에 관한 </w:t>
      </w:r>
      <w:r>
        <w:lastRenderedPageBreak/>
        <w:t>법률</w:t>
      </w:r>
      <w:r>
        <w:t>’</w:t>
      </w:r>
      <w:r>
        <w:t xml:space="preserve">(이하 </w:t>
      </w:r>
      <w:r>
        <w:t>‘</w:t>
      </w:r>
      <w:r>
        <w:t>영업비밀보호법</w:t>
      </w:r>
      <w:r>
        <w:t>’</w:t>
      </w:r>
      <w:r>
        <w:t xml:space="preserve">)을 통해 엄격하게 이루어지고 있다.  즉, 영업비밀보호법은 공연히 알려져 있지 아니하고 독립된 경제적 가치를 가지는 것으로서 상당한 노력에 의하여 비밀로 유지된 생산방법, 판매방법 기타 영업활동에 유용한 기술상 또는 경영상의 정보를 </w:t>
      </w:r>
      <w:r>
        <w:t>‘</w:t>
      </w:r>
      <w:r>
        <w:t>영업비밀</w:t>
      </w:r>
      <w:r>
        <w:t>’</w:t>
      </w:r>
      <w:r>
        <w:t>로 정의하며, 이를 침해한 자에 대해서는 징역 5년 이하의 엄격한 처벌이 가능하도록 할 뿐만 아니라, 침해자가 얻은 이득액의 2-10배의 손해배상 책임까지 인정하고 있다. 또한, 의약품의 임상시험 자료 등에 대해서는 약사법에 별도의 규정을 마련하여 식약청 공무원들에게 자료의 공개금지 의무를 부과하고(약사법 제72조의 9 제1항), 자료를 열람하거나 검토한 자에 대해서도 이를 외부에 공개하지 못하도록 하며(동조 제2항), 이를 위반한 자는 3년 이하의 징역이나 1천만 이하의 벌금형에 처한다.  또한, 농약에 대해서도 제출 자료의 보호를 규정하고 있다(농약관리법 제27조).  따라서 한국은 영업비밀보호법, 약사법, 농약관리법을 통해 트립스 협정 제39.3조의 자료 보호 제도를 두고 있다.</w:t>
      </w:r>
    </w:p>
    <w:p w14:paraId="00EFFE9F" w14:textId="77777777" w:rsidR="00DC495F" w:rsidRDefault="00DC495F"/>
    <w:p w14:paraId="1207C90B" w14:textId="77777777" w:rsidR="00DC495F" w:rsidRDefault="00CD2C78" w:rsidP="00924691">
      <w:r>
        <w:t>(2) 한국의 자료 독점권 제도</w:t>
      </w:r>
    </w:p>
    <w:p w14:paraId="4FB87613" w14:textId="77777777" w:rsidR="00DC495F" w:rsidRDefault="00DC495F"/>
    <w:p w14:paraId="72969C64" w14:textId="77777777" w:rsidR="00DC495F" w:rsidRDefault="00CD2C78">
      <w:r>
        <w:t xml:space="preserve">식약청의 고시 </w:t>
      </w:r>
      <w:r>
        <w:t>‘</w:t>
      </w:r>
      <w:r>
        <w:t>의약품 등의 안전성</w:t>
      </w:r>
      <w:r>
        <w:t>․</w:t>
      </w:r>
      <w:r>
        <w:t>유효성 심사에 관한 규정(안유규정)</w:t>
      </w:r>
      <w:r>
        <w:t>’</w:t>
      </w:r>
      <w:r>
        <w:t xml:space="preserve"> 제5조 제10항 </w:t>
      </w:r>
      <w:r>
        <w:t>“</w:t>
      </w:r>
      <w:r>
        <w:t xml:space="preserve">제3조 제2항 제8호에는 재심사대상으로 지정된 의약품과 동일한 품목에 대해서는 최초 허가시 제출된 자료가 아닌 것으로서 이와 </w:t>
      </w:r>
      <w:r>
        <w:rPr>
          <w:u w:val="single"/>
        </w:rPr>
        <w:t>동등범위 이상의 자료</w:t>
      </w:r>
      <w:r>
        <w:t>를 제출하도록 하여 자료 독점권을 인정하고 있다. 신약에 대해서는 허가 후 6년, 새로운 효능</w:t>
      </w:r>
      <w:r>
        <w:t>·</w:t>
      </w:r>
      <w:r>
        <w:t>효과에 대해서는 허가 후 4년 동안 자료의 독점권이 인정된다.</w:t>
      </w:r>
    </w:p>
    <w:p w14:paraId="16FA96A0" w14:textId="77777777" w:rsidR="00DC495F" w:rsidRDefault="00DC495F"/>
    <w:p w14:paraId="267139FD" w14:textId="77777777" w:rsidR="00DC495F" w:rsidRDefault="00CD2C78">
      <w:r>
        <w:t xml:space="preserve">그런데, </w:t>
      </w:r>
      <w:r>
        <w:tab/>
        <w:t xml:space="preserve">한국의 자료독점권 제도는 상위법인 약사법으로부터 아무런 위임을 받지 않은 사항을 훈령에 불과한 식약청장 고시로 정한 것이어서 무효이다. 또한, 영업비밀보호법이나 약사법의 다른 규정에 의해 최초 허가시 제출된 자료는 공개가 금지되어 있는데, 후발 신청자가 알 수도 없는 자료에 비추어 </w:t>
      </w:r>
      <w:r>
        <w:t>‘</w:t>
      </w:r>
      <w:r>
        <w:t>동등 범위 이상의 자료</w:t>
      </w:r>
      <w:r>
        <w:t>’</w:t>
      </w:r>
      <w:r>
        <w:t>를 내도록 하는 것은 현실적으로도 타당하지 않는 제도이며, 신약 재심사 제도의 취지와도 맞지 않다.</w:t>
      </w:r>
    </w:p>
    <w:p w14:paraId="60CA6BC9" w14:textId="77777777" w:rsidR="00DC495F" w:rsidRDefault="00DC495F"/>
    <w:p w14:paraId="5095E5CB" w14:textId="77777777" w:rsidR="00DC495F" w:rsidRDefault="00CD2C78" w:rsidP="00924691">
      <w:r>
        <w:t>다. 한미 FTA의 자료 독점권 제도와 문제점</w:t>
      </w:r>
    </w:p>
    <w:p w14:paraId="219D8C8B" w14:textId="77777777" w:rsidR="00DC495F" w:rsidRDefault="00DC495F"/>
    <w:p w14:paraId="34256446" w14:textId="77777777" w:rsidR="00DC495F" w:rsidRDefault="00CD2C78" w:rsidP="00D91D92">
      <w:r>
        <w:t>(1) 한미 FTA 자료 독점권 제도의 내용</w:t>
      </w:r>
    </w:p>
    <w:p w14:paraId="1984989D" w14:textId="77777777" w:rsidR="00DC495F" w:rsidRDefault="00DC495F"/>
    <w:p w14:paraId="0EDF87F2" w14:textId="77777777" w:rsidR="00DC495F" w:rsidRDefault="00CD2C78">
      <w:r>
        <w:t xml:space="preserve">협상문 제18.9조 제1-3항에서 자료 독점권 제도를 규정하고 있다. 제1항은 신약에 대한 5년, 신농약에 대한 10년의 자료 독점권에 관한 것으로, 상당한 노력이 든 자료에 대해서만 보호가 되고, 보호의 범위는 동일 의약품 뿐만 아니라 유사 의약품도 포함하여, 자료의 공개 여부를 묻지 않는다. 제1항 </w:t>
      </w:r>
      <w:r>
        <w:t>‘</w:t>
      </w:r>
      <w:r>
        <w:t>가호</w:t>
      </w:r>
      <w:r>
        <w:t>’</w:t>
      </w:r>
      <w:r>
        <w:t xml:space="preserve">는 당사국에 제출된 자료에 대한 보호, </w:t>
      </w:r>
      <w:r>
        <w:t>‘</w:t>
      </w:r>
      <w:r>
        <w:t>나호</w:t>
      </w:r>
      <w:r>
        <w:t>’</w:t>
      </w:r>
      <w:r>
        <w:t>는 상대국에 제출된 자료에 대한 보호(상대국에 제출된 자료에 대한 보호는 현재 적용되지 않는다는 확인 각주)이다.</w:t>
      </w:r>
    </w:p>
    <w:p w14:paraId="306EF847" w14:textId="77777777" w:rsidR="00DC495F" w:rsidRDefault="00DC495F"/>
    <w:p w14:paraId="2C377976" w14:textId="77777777" w:rsidR="00DC495F" w:rsidRDefault="00CD2C78">
      <w:r>
        <w:t xml:space="preserve">협상문 제18.9조 제2항은 새로운 임상정보에 대한 3년(의약품) 및 10년(농약) 자료 독점권에 관한 것인데, 신약에 대한 5년 자료 독점권과 달리 </w:t>
      </w:r>
      <w:r>
        <w:t>‘</w:t>
      </w:r>
      <w:r>
        <w:t>상당한 노력</w:t>
      </w:r>
      <w:r>
        <w:t>’</w:t>
      </w:r>
      <w:r>
        <w:t>을 요하지 않는다. 보호 범위</w:t>
      </w:r>
      <w:r>
        <w:lastRenderedPageBreak/>
        <w:t xml:space="preserve">는 신약과 마찬가지로 동일 의약품과 유사 의약품을 포함한다. 제2항의 </w:t>
      </w:r>
      <w:r>
        <w:t>‘</w:t>
      </w:r>
      <w:r>
        <w:t>가-나호</w:t>
      </w:r>
      <w:r>
        <w:t>’</w:t>
      </w:r>
      <w:r>
        <w:t xml:space="preserve">는 의약품, </w:t>
      </w:r>
      <w:r>
        <w:t>‘</w:t>
      </w:r>
      <w:r>
        <w:t>다-라호</w:t>
      </w:r>
      <w:r>
        <w:t>’</w:t>
      </w:r>
      <w:r>
        <w:t xml:space="preserve">는 농약에 관한 것이고, </w:t>
      </w:r>
      <w:r>
        <w:t>‘</w:t>
      </w:r>
      <w:r>
        <w:t>가호</w:t>
      </w:r>
      <w:r>
        <w:t>’</w:t>
      </w:r>
      <w:r>
        <w:t xml:space="preserve">, </w:t>
      </w:r>
      <w:r>
        <w:t>‘</w:t>
      </w:r>
      <w:r>
        <w:t>다호</w:t>
      </w:r>
      <w:r>
        <w:t>’</w:t>
      </w:r>
      <w:r>
        <w:t xml:space="preserve">는 당사국에 제출된 자료, </w:t>
      </w:r>
      <w:r>
        <w:t>‘</w:t>
      </w:r>
      <w:r>
        <w:t>나호</w:t>
      </w:r>
      <w:r>
        <w:t>’</w:t>
      </w:r>
      <w:r>
        <w:t xml:space="preserve">, </w:t>
      </w:r>
      <w:r>
        <w:t>‘</w:t>
      </w:r>
      <w:r>
        <w:t>라호</w:t>
      </w:r>
      <w:r>
        <w:t>’</w:t>
      </w:r>
      <w:r>
        <w:t>는 상대국에 제출된 자료에 대한 보호이다.</w:t>
      </w:r>
    </w:p>
    <w:p w14:paraId="673B6A26" w14:textId="77777777" w:rsidR="00DC495F" w:rsidRDefault="00DC495F"/>
    <w:p w14:paraId="6D641C2D" w14:textId="77777777" w:rsidR="00DC495F" w:rsidRDefault="00CD2C78">
      <w:r>
        <w:t>제3항은 자료 독점권과 특허의 관계를 정하고 있는데, 자료 독점권이 끝나기 전에 특허권이 만료하더라도 자료 독점권의 기간을 줄일 수 없도록 하여 양자가 서로 별개임을 명시하고 있다.</w:t>
      </w:r>
    </w:p>
    <w:p w14:paraId="3499EB86" w14:textId="77777777" w:rsidR="00DC495F" w:rsidRDefault="00DC495F"/>
    <w:p w14:paraId="0FED5337" w14:textId="77777777" w:rsidR="00DC495F" w:rsidRDefault="00CD2C78" w:rsidP="00253940">
      <w:pPr>
        <w:outlineLvl w:val="0"/>
      </w:pPr>
      <w:r>
        <w:t>(2) 문제점</w:t>
      </w:r>
    </w:p>
    <w:p w14:paraId="1E9E2F29" w14:textId="77777777" w:rsidR="00DC495F" w:rsidRDefault="00DC495F"/>
    <w:p w14:paraId="35840AFE" w14:textId="77777777" w:rsidR="00DC495F" w:rsidRDefault="00CD2C78">
      <w:r>
        <w:t>◯</w:t>
      </w:r>
      <w:r>
        <w:t xml:space="preserve"> 공개된 자료의 보호</w:t>
      </w:r>
    </w:p>
    <w:p w14:paraId="25A6769C" w14:textId="77777777" w:rsidR="00DC495F" w:rsidRDefault="00DC495F"/>
    <w:p w14:paraId="7E210B52" w14:textId="77777777" w:rsidR="00DC495F" w:rsidRDefault="00CD2C78">
      <w:r>
        <w:t>협상문 제18.9조는 자료가 비록 공개되었다 하더라도 의약품 허가 당국의 후발 의약품의 허가에 이용하지 못하도록 하였는데, 자료가 이미 공개된 경우에는 TRIPS 협정 상의 자료 보호 의무조차 발생하지 않는다. 왜냐하면, TRIPS 협정에서 보호 대상이 되는 자료는 기밀성을 전제로 하기 때문에, 잘못된 주장이기는 하지만 미국의 주장처럼 한미 FTA의 자료 독점권이 TRIPS 협정에 따른 의무 이행이라면, 공개된 자료를 보호하는 것은 TRIPS 협정 상 이행 의무를 벗어난다.</w:t>
      </w:r>
    </w:p>
    <w:p w14:paraId="54BC4206" w14:textId="77777777" w:rsidR="00DC495F" w:rsidRDefault="00DC495F"/>
    <w:p w14:paraId="553DB61F" w14:textId="77777777" w:rsidR="00DC495F" w:rsidRDefault="00CD2C78">
      <w:r>
        <w:t>◯</w:t>
      </w:r>
      <w:r>
        <w:t xml:space="preserve"> </w:t>
      </w:r>
      <w:r>
        <w:t>‘</w:t>
      </w:r>
      <w:r>
        <w:t>상당한 노력이 든 자료</w:t>
      </w:r>
      <w:r>
        <w:t>’</w:t>
      </w:r>
    </w:p>
    <w:p w14:paraId="3B80AA37" w14:textId="77777777" w:rsidR="00DC495F" w:rsidRDefault="00DC495F"/>
    <w:p w14:paraId="520EC97C" w14:textId="77777777" w:rsidR="00DC495F" w:rsidRDefault="00CD2C78">
      <w:r>
        <w:t xml:space="preserve">협상문은 신약에 대해서만 </w:t>
      </w:r>
      <w:r>
        <w:t>‘</w:t>
      </w:r>
      <w:r>
        <w:t>상당한 노력이 든 자료</w:t>
      </w:r>
      <w:r>
        <w:t>’</w:t>
      </w:r>
      <w:r>
        <w:t xml:space="preserve">일 것을 요구하고 </w:t>
      </w:r>
      <w:r>
        <w:t>‘</w:t>
      </w:r>
      <w:r>
        <w:t>새로운 임상 정보</w:t>
      </w:r>
      <w:r>
        <w:t>’</w:t>
      </w:r>
      <w:r>
        <w:t xml:space="preserve">에 대해서는 </w:t>
      </w:r>
      <w:r>
        <w:t>‘</w:t>
      </w:r>
      <w:r>
        <w:t>상당한 노력</w:t>
      </w:r>
      <w:r>
        <w:t>’</w:t>
      </w:r>
      <w:r>
        <w:t xml:space="preserve"> 요건을 삭제하였다. </w:t>
      </w:r>
      <w:r>
        <w:t>‘</w:t>
      </w:r>
      <w:r>
        <w:t>새로운 임상 정보</w:t>
      </w:r>
      <w:r>
        <w:t>’</w:t>
      </w:r>
      <w:r>
        <w:t xml:space="preserve">에 대한 자료 독점권을 인정할 경우 제약사에 의한 제도 악용의 염려가 크므로, </w:t>
      </w:r>
      <w:r>
        <w:t>‘</w:t>
      </w:r>
      <w:r>
        <w:t>상당한 노력</w:t>
      </w:r>
      <w:r>
        <w:t>’</w:t>
      </w:r>
      <w:r>
        <w:t>을 요구할 필요성이 신약보다 더 크다고 할 수 있는데, 정작 필요성이 큰 부분에서는 이러한 요건을 삭제한 것은 문제이다.</w:t>
      </w:r>
    </w:p>
    <w:p w14:paraId="1C547B28" w14:textId="77777777" w:rsidR="00DC495F" w:rsidRDefault="00DC495F"/>
    <w:p w14:paraId="70057097" w14:textId="77777777" w:rsidR="00DC495F" w:rsidRDefault="00CD2C78">
      <w:r>
        <w:t>◯</w:t>
      </w:r>
      <w:r>
        <w:t xml:space="preserve"> 자료 독점권 제한에 관한 규정이 없음</w:t>
      </w:r>
    </w:p>
    <w:p w14:paraId="1BBD4080" w14:textId="77777777" w:rsidR="00DC495F" w:rsidRDefault="00DC495F"/>
    <w:p w14:paraId="46603ADA" w14:textId="77777777" w:rsidR="00DC495F" w:rsidRDefault="00CD2C78">
      <w:r>
        <w:t xml:space="preserve">특허권이나 저작권의 경우 공공의 이익을 위해 권리를 제한하는 규정들이 있는데, 자료 독점권에 대해서는 공익을 위한 권리 제한 규정이 전혀 없다. 미국의 신통상정책에서는 </w:t>
      </w:r>
      <w:r>
        <w:t>‘</w:t>
      </w:r>
      <w:r>
        <w:t>도하 선언문</w:t>
      </w:r>
      <w:r>
        <w:t>’</w:t>
      </w:r>
      <w:r>
        <w:t>에 합치하는 조치를 위한 독점권 제한이 포함될 것을 요구하고 있다</w:t>
      </w:r>
      <w:r>
        <w:rPr>
          <w:vertAlign w:val="superscript"/>
        </w:rPr>
        <w:footnoteReference w:id="7"/>
      </w:r>
      <w:r>
        <w:t>.</w:t>
      </w:r>
    </w:p>
    <w:p w14:paraId="74BE9A8E" w14:textId="77777777" w:rsidR="00DC495F" w:rsidRDefault="00DC495F"/>
    <w:p w14:paraId="4F3C1FDD" w14:textId="77777777" w:rsidR="00DC495F" w:rsidRDefault="00CD2C78">
      <w:r>
        <w:t>◯</w:t>
      </w:r>
      <w:r>
        <w:t xml:space="preserve"> 새로운 독점권을 창설하여 의약품의 접근권을 제한하고 경쟁을 차단하는 효과</w:t>
      </w:r>
    </w:p>
    <w:p w14:paraId="509F38E0" w14:textId="77777777" w:rsidR="00DC495F" w:rsidRDefault="00DC495F"/>
    <w:p w14:paraId="0755D02E" w14:textId="77777777" w:rsidR="00DC495F" w:rsidRDefault="00CD2C78">
      <w:r>
        <w:t xml:space="preserve">2003년 한국 식약청의 조사에 따르면, 신약에 대한 특허권이 만료되었으나 신약재심사제도(PMS)로 보호되는 품목은 물질 특허 26건(한국글락소스미스클라인의 항파킨스치료제 </w:t>
      </w:r>
      <w:r>
        <w:t>‘</w:t>
      </w:r>
      <w:r>
        <w:t>리큅정</w:t>
      </w:r>
      <w:r>
        <w:t>’</w:t>
      </w:r>
      <w:r>
        <w:t xml:space="preserve"> 등), 방법 특허 81건(한국릴리의 당뇨병 치료제인 </w:t>
      </w:r>
      <w:r>
        <w:t>‘</w:t>
      </w:r>
      <w:r>
        <w:t>액토스정</w:t>
      </w:r>
      <w:r>
        <w:t>’</w:t>
      </w:r>
      <w:r>
        <w:t xml:space="preserve">, 항암제 </w:t>
      </w:r>
      <w:r>
        <w:t>‘</w:t>
      </w:r>
      <w:r>
        <w:t>젬자</w:t>
      </w:r>
      <w:r>
        <w:t>’</w:t>
      </w:r>
      <w:r>
        <w:t>, 한국노바티스</w:t>
      </w:r>
      <w:r>
        <w:lastRenderedPageBreak/>
        <w:t xml:space="preserve">의 </w:t>
      </w:r>
      <w:r>
        <w:t>‘</w:t>
      </w:r>
      <w:r>
        <w:t>트리렘탈필림코팅정</w:t>
      </w:r>
      <w:r>
        <w:t>’</w:t>
      </w:r>
      <w:r>
        <w:t xml:space="preserve"> 등)으로 모두 100건이 넘는다. 이러한 상황은 미국도 마찬가지이다. 1998년에서 2004년 2월까지 미국 식약청에서 허가한 137개의 의약품을 조사한 결과, 17%에 달하는 23개 의약품이 이미 특허 보호기간이 만료되었지만 자료 독점권 보호 기간이 남은 것이었다. 이 23개 의약품 중 22개는 </w:t>
      </w:r>
      <w:r>
        <w:t>‘</w:t>
      </w:r>
      <w:r>
        <w:t>오렌지북</w:t>
      </w:r>
      <w:r>
        <w:t>’</w:t>
      </w:r>
      <w:r>
        <w:t>에 등재된 특허가 없는 경우이다</w:t>
      </w:r>
      <w:r>
        <w:rPr>
          <w:vertAlign w:val="superscript"/>
        </w:rPr>
        <w:footnoteReference w:id="8"/>
      </w:r>
      <w:r>
        <w:t>.</w:t>
      </w:r>
    </w:p>
    <w:p w14:paraId="02203048" w14:textId="77777777" w:rsidR="00DC495F" w:rsidRDefault="00DC495F"/>
    <w:p w14:paraId="27E8FD25" w14:textId="77777777" w:rsidR="00DC495F" w:rsidRDefault="00CD2C78">
      <w:r>
        <w:t>이처럼 자료 독점권은 특허권과 별개로 다국적 제약사의 시장독점을 보장하여 제네릭 제약사의 시장 진입을 막는 장벽의 역할을 할 뿐이다. 그 결과 고가의 의약품 독점 가격이 최소한 5년 동안 유지되어 환자들의 의약품 접근권을 심각하게 침해한다.</w:t>
      </w:r>
    </w:p>
    <w:p w14:paraId="304436C2" w14:textId="77777777" w:rsidR="00DC495F" w:rsidRDefault="00DC495F"/>
    <w:p w14:paraId="43F57171" w14:textId="77777777" w:rsidR="00DC495F" w:rsidRDefault="00CD2C78">
      <w:r>
        <w:t>◯</w:t>
      </w:r>
      <w:r>
        <w:t xml:space="preserve"> 의약품 특허의 강제실시를 무력화 하는 문제</w:t>
      </w:r>
    </w:p>
    <w:p w14:paraId="3A0DC209" w14:textId="77777777" w:rsidR="00DC495F" w:rsidRDefault="00DC495F"/>
    <w:p w14:paraId="3CD99FC6" w14:textId="77777777" w:rsidR="00DC495F" w:rsidRDefault="00CD2C78">
      <w:r>
        <w:t>2006년 3월 3일 개정된 현행 특허법에 따르면, (i) 공공의 이익을 비상업적으로 실시할 필요가 있는 경우에는 정부 등이 특허발명을 강제실시할 수 있고(특허법 제106조 제1항), (ii) 특허발명이 3년 동안 국내에서 실시되지 않거나 적당한 규모로 실시되지 않는 경우, (iii) 공공의 이익을 위해 특히 필요한 경우, (iv) 불공정거래행위를 시정할 필요가 있는 경우, (iv) 의약품 수출을 위해 필요한 경우에는 특허법 제107조 규정에 따라 누구든지 특허발명의 강제실시를 청구할 수 있다. 그런데, 특허발명이 의약품인 경우 이 의약품이 자료 독점권을 보호받고 있다면 그 기간 동안에는 강제실시권을 얻더라도 품목허가를 받을 수 없기 때문에, 특허발명의 강제실시 제도가 자료 독점권 제도에 의해 쓸모없게 되는 결과가 생긴다.</w:t>
      </w:r>
    </w:p>
    <w:p w14:paraId="03D333DE" w14:textId="77777777" w:rsidR="00DC495F" w:rsidRDefault="00DC495F"/>
    <w:p w14:paraId="58798352" w14:textId="77777777" w:rsidR="00DC495F" w:rsidRDefault="00CD2C78">
      <w:r>
        <w:t>◯</w:t>
      </w:r>
      <w:r>
        <w:t xml:space="preserve"> 트립스 협정 이상의 불필요하고 비윤리적인 보호</w:t>
      </w:r>
    </w:p>
    <w:p w14:paraId="48AFB90E" w14:textId="77777777" w:rsidR="00DC495F" w:rsidRDefault="00DC495F"/>
    <w:p w14:paraId="185B26E1" w14:textId="77777777" w:rsidR="00DC495F" w:rsidRDefault="00CD2C78">
      <w:r>
        <w:t>앞에서 본 것처럼, 트립스 협정 제39.3조는 특정 데이터를 영업비밀로 보호할 의무를 회원국에게 부과할 뿐이므로 이를 독점적 권리의 하나로 인정할 필요가 없다.  또한, 자료 독점권을 인정하면, 후발 제약사들도 모두 임상시험을 반복해야 하는 결과가 되는데, 이것은 불필요한 중복 시험을 강제하는 것이고, 의학적으로도 비윤리적이다.  왜냐하면, 이미 안전하고 유효하다고 밝혀진 의약품에 대해 중복 시험을 강요하는 것은 사회적인 낭비이고, 환자들은 반복 시험의 대상이 되어야 하며, 일정 기간 동안 제네릭 의약품의 시장 진입을 막아 환자들이 의약품을 값싸게 구입할 기회를 차단하기 때문이다.  미국 식약청 조차도 제네릭 의약품이 안전하고 유효하다면 이것을 다시 시험하게 하는 것은 쓸모없고 비윤리적이라고 한 바 있다</w:t>
      </w:r>
      <w:r>
        <w:rPr>
          <w:vertAlign w:val="superscript"/>
        </w:rPr>
        <w:footnoteReference w:id="9"/>
      </w:r>
      <w:r>
        <w:t>.</w:t>
      </w:r>
    </w:p>
    <w:p w14:paraId="7BEF4294" w14:textId="77777777" w:rsidR="00DC495F" w:rsidRDefault="00DC495F"/>
    <w:p w14:paraId="24DA147D" w14:textId="77777777" w:rsidR="00DC495F" w:rsidRDefault="00CD2C78" w:rsidP="00D91D92">
      <w:pPr>
        <w:pStyle w:val="3"/>
      </w:pPr>
      <w:r>
        <w:t>3. 허가-특허 연계</w:t>
      </w:r>
    </w:p>
    <w:p w14:paraId="5D50C877" w14:textId="77777777" w:rsidR="00DC495F" w:rsidRDefault="00CD2C78">
      <w:r>
        <w:br w:type="page"/>
      </w:r>
    </w:p>
    <w:p w14:paraId="7F275AE3" w14:textId="77777777" w:rsidR="00DC495F" w:rsidRDefault="00CD2C78" w:rsidP="00D91D92">
      <w:pPr>
        <w:pStyle w:val="1"/>
      </w:pPr>
      <w:r>
        <w:lastRenderedPageBreak/>
        <w:t>제6장 FTA와 상표권, 디자인권, 식품신품종 등</w:t>
      </w:r>
    </w:p>
    <w:p w14:paraId="23D6B89E" w14:textId="77777777" w:rsidR="00DC495F" w:rsidRDefault="00DC495F"/>
    <w:p w14:paraId="7F754C80" w14:textId="77777777" w:rsidR="00DC495F" w:rsidRDefault="00CD2C78" w:rsidP="00D91D92">
      <w:pPr>
        <w:pStyle w:val="2"/>
      </w:pPr>
      <w:r>
        <w:tab/>
        <w:t>제1절 서론</w:t>
      </w:r>
    </w:p>
    <w:p w14:paraId="5204D92A" w14:textId="77777777" w:rsidR="00DC495F" w:rsidRDefault="00CD2C78" w:rsidP="00D91D92">
      <w:pPr>
        <w:pStyle w:val="2"/>
      </w:pPr>
      <w:r>
        <w:tab/>
        <w:t>제2절 FTA와 상표권</w:t>
      </w:r>
    </w:p>
    <w:p w14:paraId="1F0BF41B" w14:textId="77777777" w:rsidR="00DC495F" w:rsidRDefault="00CD2C78" w:rsidP="00D91D92">
      <w:pPr>
        <w:pStyle w:val="2"/>
      </w:pPr>
      <w:r>
        <w:tab/>
        <w:t>제3절 FTA와 디자인권</w:t>
      </w:r>
    </w:p>
    <w:p w14:paraId="28A06D1A" w14:textId="77777777" w:rsidR="00DC495F" w:rsidRDefault="00CD2C78" w:rsidP="00D91D92">
      <w:pPr>
        <w:pStyle w:val="2"/>
      </w:pPr>
      <w:r>
        <w:tab/>
        <w:t>제4절 FTA와 식물신품종</w:t>
      </w:r>
    </w:p>
    <w:p w14:paraId="2D864840" w14:textId="77777777" w:rsidR="00DC495F" w:rsidRDefault="00CD2C78" w:rsidP="00D91D92">
      <w:pPr>
        <w:pStyle w:val="2"/>
      </w:pPr>
      <w:r>
        <w:tab/>
        <w:t>제5절 기타</w:t>
      </w:r>
    </w:p>
    <w:p w14:paraId="138E95DF" w14:textId="77777777" w:rsidR="00DC495F" w:rsidRDefault="00CD2C78">
      <w:r>
        <w:br w:type="page"/>
      </w:r>
    </w:p>
    <w:p w14:paraId="60183E96" w14:textId="77777777" w:rsidR="00DC495F" w:rsidRDefault="00CD2C78" w:rsidP="00D91D92">
      <w:pPr>
        <w:pStyle w:val="1"/>
      </w:pPr>
      <w:r>
        <w:lastRenderedPageBreak/>
        <w:t>제7장 FTA와 지적재산권 집행</w:t>
      </w:r>
    </w:p>
    <w:p w14:paraId="1D25F1A3" w14:textId="77777777" w:rsidR="00DC495F" w:rsidRDefault="00DC495F"/>
    <w:p w14:paraId="53B3B854" w14:textId="77777777" w:rsidR="00DC495F" w:rsidRDefault="00CD2C78" w:rsidP="00D91D92">
      <w:pPr>
        <w:pStyle w:val="2"/>
      </w:pPr>
      <w:r>
        <w:t>제1절 서론</w:t>
      </w:r>
    </w:p>
    <w:p w14:paraId="30B35E9C" w14:textId="77777777" w:rsidR="00DC495F" w:rsidRDefault="00DC495F"/>
    <w:p w14:paraId="6C415651" w14:textId="77777777" w:rsidR="00DC495F" w:rsidRDefault="00CD2C78" w:rsidP="00D91D92">
      <w:pPr>
        <w:pStyle w:val="2"/>
      </w:pPr>
      <w:r>
        <w:t>제2절 민사집행</w:t>
      </w:r>
    </w:p>
    <w:p w14:paraId="219964DA" w14:textId="77777777" w:rsidR="00DC495F" w:rsidRDefault="00DC495F"/>
    <w:p w14:paraId="14BEC9C0" w14:textId="77777777" w:rsidR="00DC495F" w:rsidRDefault="00CD2C78" w:rsidP="00D91D92">
      <w:pPr>
        <w:pStyle w:val="2"/>
      </w:pPr>
      <w:r>
        <w:t>제3절 형사집행</w:t>
      </w:r>
    </w:p>
    <w:p w14:paraId="764E9A52" w14:textId="77777777" w:rsidR="00DC495F" w:rsidRDefault="00DC495F"/>
    <w:p w14:paraId="4083383F" w14:textId="77777777" w:rsidR="00DC495F" w:rsidRDefault="00CD2C78" w:rsidP="00253940">
      <w:pPr>
        <w:outlineLvl w:val="0"/>
      </w:pPr>
      <w:r>
        <w:t>1. 저작권 침해에 대한 형사처벌</w:t>
      </w:r>
    </w:p>
    <w:p w14:paraId="0511977E" w14:textId="77777777" w:rsidR="00DC495F" w:rsidRDefault="00DC495F"/>
    <w:p w14:paraId="0EED5EA5" w14:textId="77777777" w:rsidR="00DC495F" w:rsidRDefault="00CD2C78">
      <w:pPr>
        <w:ind w:left="218" w:hanging="218"/>
      </w:pPr>
      <w:r>
        <w:t xml:space="preserve">제10.54조: </w:t>
      </w:r>
      <w:r>
        <w:t>“</w:t>
      </w:r>
      <w:r>
        <w:t>최소한 상업적 규모의 고의적인 상표위조와 저작권 및 저작인접권 침해의 경우에 적용될 형사 절차 및 처벌을 규정한다</w:t>
      </w:r>
      <w:r>
        <w:t>”</w:t>
      </w:r>
      <w:r>
        <w:t>).</w:t>
      </w:r>
    </w:p>
    <w:p w14:paraId="43549750" w14:textId="77777777" w:rsidR="00DC495F" w:rsidRDefault="00DC495F">
      <w:pPr>
        <w:ind w:left="611" w:hanging="611"/>
      </w:pPr>
    </w:p>
    <w:p w14:paraId="1F3DBAD2" w14:textId="77777777" w:rsidR="00DC495F" w:rsidRDefault="00CD2C78">
      <w:pPr>
        <w:ind w:left="611" w:hanging="611"/>
      </w:pPr>
      <w:r>
        <w:t>** 한중 FTA는 한-EU FTA와 동일(제15.28조 제1항) + 도촬 규정</w:t>
      </w:r>
    </w:p>
    <w:p w14:paraId="1E34CD34" w14:textId="77777777" w:rsidR="00DC495F" w:rsidRDefault="00DC495F">
      <w:pPr>
        <w:ind w:left="611" w:hanging="611"/>
      </w:pPr>
    </w:p>
    <w:p w14:paraId="6AB0FF3B" w14:textId="77777777" w:rsidR="00DC495F" w:rsidRDefault="00CD2C78">
      <w:pPr>
        <w:ind w:left="611" w:hanging="611"/>
      </w:pPr>
      <w:r>
        <w:t>*** 다른 FTA는 TRIPS 규정(한-EU FTA와 실질적으로 동일)과 동일.</w:t>
      </w:r>
    </w:p>
    <w:p w14:paraId="233C753E" w14:textId="77777777" w:rsidR="00DC495F" w:rsidRDefault="00DC495F">
      <w:pPr>
        <w:ind w:left="611" w:hanging="611"/>
      </w:pPr>
    </w:p>
    <w:p w14:paraId="616A9A32" w14:textId="77777777" w:rsidR="00DC495F" w:rsidRDefault="00CD2C78">
      <w:pPr>
        <w:ind w:left="611" w:hanging="611"/>
      </w:pPr>
      <w:r>
        <w:t>이와 다르게 규정한 FTA는 한미 FTA가 유일함.</w:t>
      </w:r>
    </w:p>
    <w:p w14:paraId="51AA65BA" w14:textId="77777777" w:rsidR="00DC495F" w:rsidRDefault="00DC495F">
      <w:pPr>
        <w:ind w:left="611" w:hanging="611"/>
      </w:pPr>
    </w:p>
    <w:p w14:paraId="110D6A30" w14:textId="77777777" w:rsidR="00DC495F" w:rsidRDefault="00CD2C78">
      <w:r>
        <w:t xml:space="preserve">제18.10조 제26항: </w:t>
      </w:r>
      <w:r>
        <w:t>“</w:t>
      </w:r>
      <w:r>
        <w:t xml:space="preserve">각 당사국은 최소한 </w:t>
      </w:r>
      <w:r>
        <w:rPr>
          <w:u w:val="single"/>
        </w:rPr>
        <w:t>상업적 규모</w:t>
      </w:r>
      <w:r>
        <w:t xml:space="preserve">의 고의적인 상표위조나 </w:t>
      </w:r>
      <w:r>
        <w:rPr>
          <w:u w:val="single"/>
        </w:rPr>
        <w:t>저작권 또는 저작인접권 침해</w:t>
      </w:r>
      <w:r>
        <w:t>의 경우에 적용될 형사절차 및 처벌을 규정한다. 상업적 규모의 고의적인 저작권 또는 저작인접권 침해는 다음을 포함한다.</w:t>
      </w:r>
    </w:p>
    <w:p w14:paraId="4AAF7034" w14:textId="77777777" w:rsidR="00DC495F" w:rsidRDefault="00CD2C78">
      <w:pPr>
        <w:ind w:left="612" w:hanging="612"/>
      </w:pPr>
      <w:r>
        <w:t xml:space="preserve">  가. 직접적 또는 간접적인 금전적 이득의 동기가 없는 중대한 고의적인 저작권 또는 저작인접권의 침해, 그리고</w:t>
      </w:r>
    </w:p>
    <w:p w14:paraId="477060A5" w14:textId="77777777" w:rsidR="00DC495F" w:rsidRDefault="00CD2C78">
      <w:r>
        <w:t xml:space="preserve">  나. 상업적 이익 또는 사적인 금전적 이득을 목적으로 하는 고의적인 침해</w:t>
      </w:r>
      <w:r>
        <w:rPr>
          <w:vertAlign w:val="superscript"/>
        </w:rPr>
        <w:t>33)</w:t>
      </w:r>
    </w:p>
    <w:p w14:paraId="3D38670B" w14:textId="77777777" w:rsidR="00DC495F" w:rsidRDefault="00CD2C78">
      <w:pPr>
        <w:ind w:left="404" w:hanging="404"/>
      </w:pPr>
      <w:r>
        <w:t>33) 제26항</w:t>
      </w:r>
      <w:r>
        <w:t>·</w:t>
      </w:r>
      <w:r>
        <w:t>제18.4조제7항가호</w:t>
      </w:r>
      <w:r>
        <w:t>·</w:t>
      </w:r>
      <w:r>
        <w:t xml:space="preserve">제18.4조제8항가호와 제18.10조제27항의 목적상 그리고, 보다 명확히 하기 위하여, </w:t>
      </w:r>
      <w:r>
        <w:t>“</w:t>
      </w:r>
      <w:r>
        <w:t>금전적 이득</w:t>
      </w:r>
      <w:r>
        <w:t>”</w:t>
      </w:r>
      <w:r>
        <w:t>은 가치를 지닌 그 어떤 것의 수령 또는 기대를 포함한다.</w:t>
      </w:r>
    </w:p>
    <w:p w14:paraId="37D5E750" w14:textId="77777777" w:rsidR="00DC495F" w:rsidRDefault="00DC495F"/>
    <w:p w14:paraId="2417CB7F" w14:textId="77777777" w:rsidR="00DC495F" w:rsidRDefault="00CD2C78">
      <w:r>
        <w:t>친고죄</w:t>
      </w:r>
    </w:p>
    <w:p w14:paraId="3FE67C09" w14:textId="77777777" w:rsidR="00DC495F" w:rsidRDefault="00DC495F"/>
    <w:p w14:paraId="08314841" w14:textId="77777777" w:rsidR="00DC495F" w:rsidRDefault="00CD2C78">
      <w:r>
        <w:t>친고죄에 관한 규정은 한미 FTA에만 있다.</w:t>
      </w:r>
    </w:p>
    <w:p w14:paraId="65AD9710" w14:textId="77777777" w:rsidR="00DC495F" w:rsidRDefault="00CD2C78">
      <w:r>
        <w:t>한미 FTA 제18.10조 제27항: 제26항에 더하여, 각 당사국은 다음을 규정한다. (Further to paragraph 26, each Party shall provide:)</w:t>
      </w:r>
    </w:p>
    <w:p w14:paraId="4F893C85" w14:textId="77777777" w:rsidR="00DC495F" w:rsidRDefault="00CD2C78">
      <w:pPr>
        <w:ind w:left="611" w:hanging="611"/>
      </w:pPr>
      <w:r>
        <w:t xml:space="preserve">바호. 자국의 권한 있는 당국은 이 장에 기술된 위법행위에 대하여 사인이나 권리자의 공식적인 고소없이 직권으로 법적 조치를 개시할 수 있다. (that its aiuthorities may initiate legal action </w:t>
      </w:r>
      <w:r>
        <w:rPr>
          <w:i/>
        </w:rPr>
        <w:t>ex officio</w:t>
      </w:r>
      <w:r>
        <w:t xml:space="preserve"> with respect to the offences described in this Chapter, without need for a formal complaint by a private party or right holder)</w:t>
      </w:r>
    </w:p>
    <w:p w14:paraId="5EE38FE2" w14:textId="77777777" w:rsidR="00DC495F" w:rsidRDefault="00DC495F"/>
    <w:p w14:paraId="5B13BB93" w14:textId="77777777" w:rsidR="00DC495F" w:rsidRDefault="00CD2C78" w:rsidP="00D91D92">
      <w:pPr>
        <w:pStyle w:val="2"/>
      </w:pPr>
      <w:r>
        <w:t>제4절 행정집행</w:t>
      </w:r>
    </w:p>
    <w:p w14:paraId="1F0FD484" w14:textId="77777777" w:rsidR="00DC495F" w:rsidRDefault="00DC495F"/>
    <w:p w14:paraId="3D5884D3" w14:textId="77777777" w:rsidR="00DC495F" w:rsidRDefault="00CD2C78" w:rsidP="00D91D92">
      <w:pPr>
        <w:pStyle w:val="2"/>
      </w:pPr>
      <w:r>
        <w:lastRenderedPageBreak/>
        <w:t>제5절 인터넷 집행</w:t>
      </w:r>
    </w:p>
    <w:p w14:paraId="07EC6753" w14:textId="77777777" w:rsidR="00DC495F" w:rsidRDefault="00DC495F">
      <w:pPr>
        <w:rPr>
          <w:b/>
        </w:rPr>
      </w:pPr>
    </w:p>
    <w:p w14:paraId="1344985F" w14:textId="77777777" w:rsidR="00DC495F" w:rsidRDefault="00CD2C78" w:rsidP="00D91D92">
      <w:pPr>
        <w:pStyle w:val="3"/>
      </w:pPr>
      <w:r>
        <w:t>온라인서비스제공자의 면책</w:t>
      </w:r>
    </w:p>
    <w:p w14:paraId="49963759" w14:textId="77777777" w:rsidR="00DC495F" w:rsidRDefault="00DC495F"/>
    <w:p w14:paraId="22D62C13" w14:textId="77777777" w:rsidR="00DC495F" w:rsidRDefault="00CD2C78" w:rsidP="00D91D92">
      <w:pPr>
        <w:pStyle w:val="3"/>
      </w:pPr>
      <w:r>
        <w:t>저작권 침해 사이트의 폐쇄</w:t>
      </w:r>
    </w:p>
    <w:p w14:paraId="0D65871C" w14:textId="77777777" w:rsidR="00DC495F" w:rsidRDefault="00CD2C78">
      <w:r>
        <w:br w:type="page"/>
      </w:r>
    </w:p>
    <w:p w14:paraId="0AFCE51D" w14:textId="77777777" w:rsidR="00DC495F" w:rsidRDefault="00CD2C78" w:rsidP="00D91D92">
      <w:pPr>
        <w:pStyle w:val="1"/>
      </w:pPr>
      <w:r>
        <w:lastRenderedPageBreak/>
        <w:t>제8장 한-미 FTA 지적재산권 협정문 조문별 해설</w:t>
      </w:r>
    </w:p>
    <w:p w14:paraId="22EE35E5" w14:textId="77777777" w:rsidR="00DC495F" w:rsidRDefault="00DC495F"/>
    <w:p w14:paraId="469D5ECE" w14:textId="08BEA1A5" w:rsidR="00D91D92" w:rsidRDefault="00D91D92" w:rsidP="00D91D92">
      <w:pPr>
        <w:pStyle w:val="2"/>
      </w:pPr>
      <w:r>
        <w:rPr>
          <w:rFonts w:hint="eastAsia"/>
        </w:rPr>
        <w:t xml:space="preserve">제1절 </w:t>
      </w:r>
      <w:r>
        <w:t>협</w:t>
      </w:r>
      <w:r>
        <w:rPr>
          <w:rFonts w:hint="eastAsia"/>
        </w:rPr>
        <w:t xml:space="preserve">상 </w:t>
      </w:r>
      <w:r>
        <w:t>경</w:t>
      </w:r>
      <w:r>
        <w:rPr>
          <w:rFonts w:hint="eastAsia"/>
        </w:rPr>
        <w:t>과</w:t>
      </w:r>
    </w:p>
    <w:p w14:paraId="7CA0959D" w14:textId="77777777" w:rsidR="00971CD0" w:rsidRPr="00971CD0" w:rsidRDefault="00971CD0" w:rsidP="00971CD0"/>
    <w:p w14:paraId="62A93D7A" w14:textId="798B066F" w:rsidR="00D91D92" w:rsidRDefault="00D91D92" w:rsidP="00D91D92">
      <w:pPr>
        <w:pStyle w:val="3"/>
      </w:pPr>
      <w:r>
        <w:t>1.</w:t>
      </w:r>
      <w:r>
        <w:rPr>
          <w:rFonts w:hint="eastAsia"/>
        </w:rPr>
        <w:t xml:space="preserve"> </w:t>
      </w:r>
      <w:r>
        <w:t>협</w:t>
      </w:r>
      <w:r>
        <w:rPr>
          <w:rFonts w:hint="eastAsia"/>
        </w:rPr>
        <w:t xml:space="preserve">상 </w:t>
      </w:r>
      <w:r>
        <w:t>과</w:t>
      </w:r>
      <w:r>
        <w:rPr>
          <w:rFonts w:hint="eastAsia"/>
        </w:rPr>
        <w:t>정</w:t>
      </w:r>
    </w:p>
    <w:p w14:paraId="3798AB76" w14:textId="77777777" w:rsidR="00971CD0" w:rsidRDefault="00971CD0" w:rsidP="006E0F9E"/>
    <w:p w14:paraId="4D9CCCE8" w14:textId="77777777" w:rsidR="006E0F9E" w:rsidRDefault="006E0F9E" w:rsidP="006E0F9E"/>
    <w:p w14:paraId="144BFDD4" w14:textId="63A6BDE5" w:rsidR="00D91D92" w:rsidRDefault="00D91D92" w:rsidP="00D91D92">
      <w:pPr>
        <w:pStyle w:val="3"/>
      </w:pPr>
      <w:r>
        <w:t>2.</w:t>
      </w:r>
      <w:r>
        <w:rPr>
          <w:rFonts w:hint="eastAsia"/>
        </w:rPr>
        <w:t xml:space="preserve"> 누구의 </w:t>
      </w:r>
      <w:r>
        <w:t>이</w:t>
      </w:r>
      <w:r>
        <w:rPr>
          <w:rFonts w:hint="eastAsia"/>
        </w:rPr>
        <w:t xml:space="preserve">해가 </w:t>
      </w:r>
      <w:r>
        <w:t>반</w:t>
      </w:r>
      <w:r>
        <w:rPr>
          <w:rFonts w:hint="eastAsia"/>
        </w:rPr>
        <w:t xml:space="preserve">영되었는가? </w:t>
      </w:r>
      <w:r>
        <w:t>절</w:t>
      </w:r>
      <w:r>
        <w:rPr>
          <w:rFonts w:hint="eastAsia"/>
        </w:rPr>
        <w:t xml:space="preserve">차적 </w:t>
      </w:r>
      <w:r>
        <w:t>공</w:t>
      </w:r>
      <w:r>
        <w:rPr>
          <w:rFonts w:hint="eastAsia"/>
        </w:rPr>
        <w:t>정성의 문제</w:t>
      </w:r>
    </w:p>
    <w:p w14:paraId="5A6D6484" w14:textId="77777777" w:rsidR="00971CD0" w:rsidRDefault="00971CD0" w:rsidP="00CD2C78"/>
    <w:p w14:paraId="7F6582C8" w14:textId="6628B485" w:rsidR="00CD2C78" w:rsidRPr="00CD2C78" w:rsidRDefault="00CD2C78" w:rsidP="00971CD0">
      <w:r w:rsidRPr="00CD2C78">
        <w:t>1차 협상이 끝난 후 정부가 작성한</w:t>
      </w:r>
      <w:r w:rsidR="00971CD0">
        <w:t xml:space="preserve"> </w:t>
      </w:r>
      <w:r w:rsidR="00971CD0">
        <w:t>‘</w:t>
      </w:r>
      <w:r w:rsidRPr="00CD2C78">
        <w:t>한미 FTA 저작권 협상 전망과 대책</w:t>
      </w:r>
      <w:r w:rsidRPr="00CD2C78">
        <w:t>’</w:t>
      </w:r>
      <w:r w:rsidRPr="00CD2C78">
        <w:t xml:space="preserve"> 문건에 따르면, 주요 예상쟁점 및 대응방향은 다음과 같았다.</w:t>
      </w:r>
    </w:p>
    <w:p w14:paraId="7457310F" w14:textId="77777777" w:rsidR="00CD2C78" w:rsidRPr="00CD2C78" w:rsidRDefault="00CD2C78" w:rsidP="00CD2C78"/>
    <w:p w14:paraId="5001F6C6" w14:textId="5539D6E3" w:rsidR="00CD2C78" w:rsidRPr="00CD2C78" w:rsidRDefault="00CD2C78" w:rsidP="00971CD0">
      <w:pPr>
        <w:pStyle w:val="ac"/>
        <w:numPr>
          <w:ilvl w:val="0"/>
          <w:numId w:val="24"/>
        </w:numPr>
        <w:ind w:leftChars="0"/>
      </w:pPr>
      <w:r w:rsidRPr="00CD2C78">
        <w:t>저작권 보호기간 연장 : 보호기간 연장은 사회</w:t>
      </w:r>
      <w:r w:rsidRPr="00CD2C78">
        <w:t>·</w:t>
      </w:r>
      <w:r w:rsidRPr="00CD2C78">
        <w:t>경제적 파급효과가 매우 크므로 불수용.</w:t>
      </w:r>
    </w:p>
    <w:p w14:paraId="7664DA2D" w14:textId="5FCE0928" w:rsidR="00CD2C78" w:rsidRPr="00CD2C78" w:rsidRDefault="00CD2C78" w:rsidP="00971CD0">
      <w:pPr>
        <w:pStyle w:val="ac"/>
        <w:numPr>
          <w:ilvl w:val="0"/>
          <w:numId w:val="24"/>
        </w:numPr>
        <w:ind w:leftChars="0"/>
      </w:pPr>
      <w:r w:rsidRPr="00CD2C78">
        <w:t>일시적 저장 : 일시적 저장에 대한 복제권 인정의 부정적 효과(이용활성화에 저해, 정보 접근 제한)를 고려하여 불수용.</w:t>
      </w:r>
    </w:p>
    <w:p w14:paraId="1612DECB" w14:textId="1CCA7634" w:rsidR="00CD2C78" w:rsidRPr="00CD2C78" w:rsidRDefault="00CD2C78" w:rsidP="00971CD0">
      <w:pPr>
        <w:pStyle w:val="ac"/>
        <w:numPr>
          <w:ilvl w:val="0"/>
          <w:numId w:val="24"/>
        </w:numPr>
        <w:ind w:leftChars="0"/>
      </w:pPr>
      <w:r w:rsidRPr="00CD2C78">
        <w:t>접근 통제의 기술적 보호조치 우회 금지 : 접근통제의 우회를 금지하면 디지털 네트워크 환경에서 이용자에 비해 저작자를 지나치게 보호할 수 있으므로 불수용.</w:t>
      </w:r>
    </w:p>
    <w:p w14:paraId="6CF9E1B1" w14:textId="392A33E1" w:rsidR="00CD2C78" w:rsidRPr="00CD2C78" w:rsidRDefault="00CD2C78" w:rsidP="00971CD0">
      <w:pPr>
        <w:pStyle w:val="ac"/>
        <w:numPr>
          <w:ilvl w:val="0"/>
          <w:numId w:val="24"/>
        </w:numPr>
        <w:ind w:leftChars="0"/>
      </w:pPr>
      <w:r w:rsidRPr="00CD2C78">
        <w:t>온라인서비스제공자(OSP)의 책임 제한 : 권리 소명절차의 일부 단순화는 검토 가능, OSP의 정보제공 의무 부여는 법무부 등과 협의 후 공동 대응</w:t>
      </w:r>
    </w:p>
    <w:p w14:paraId="0C9ADC02" w14:textId="4680D061" w:rsidR="00D91D92" w:rsidRDefault="00CD2C78" w:rsidP="00971CD0">
      <w:pPr>
        <w:pStyle w:val="ac"/>
        <w:numPr>
          <w:ilvl w:val="0"/>
          <w:numId w:val="24"/>
        </w:numPr>
        <w:ind w:leftChars="0"/>
      </w:pPr>
      <w:r w:rsidRPr="00CD2C78">
        <w:t>비친고죄 도입 : 디지털 환경에서 보다 용이해진 저작권 침해에 대한 효과적인 대응을 위해 일부 비친고죄 도입 필요.</w:t>
      </w:r>
    </w:p>
    <w:p w14:paraId="27F4AF2C" w14:textId="77777777" w:rsidR="00971CD0" w:rsidRDefault="00971CD0" w:rsidP="00CD2C78"/>
    <w:p w14:paraId="791A499C" w14:textId="5B6DBD2A" w:rsidR="00D91D92" w:rsidRDefault="00D91D92" w:rsidP="00D91D92">
      <w:pPr>
        <w:pStyle w:val="2"/>
      </w:pPr>
      <w:r>
        <w:rPr>
          <w:rFonts w:hint="eastAsia"/>
        </w:rPr>
        <w:t xml:space="preserve">제2절 한미 </w:t>
      </w:r>
      <w:r>
        <w:t>FTA 조</w:t>
      </w:r>
      <w:r>
        <w:rPr>
          <w:rFonts w:hint="eastAsia"/>
        </w:rPr>
        <w:t xml:space="preserve">문별 </w:t>
      </w:r>
      <w:r>
        <w:t>해</w:t>
      </w:r>
      <w:r>
        <w:rPr>
          <w:rFonts w:hint="eastAsia"/>
        </w:rPr>
        <w:t>설</w:t>
      </w:r>
    </w:p>
    <w:p w14:paraId="1BFEE10E" w14:textId="77777777" w:rsidR="00D91D92" w:rsidRPr="00D91D92" w:rsidRDefault="00D91D92" w:rsidP="00D91D92"/>
    <w:p w14:paraId="27965A0D" w14:textId="0BBA154F" w:rsidR="00DC495F" w:rsidRDefault="00D91D92" w:rsidP="00D91D92">
      <w:pPr>
        <w:pStyle w:val="3"/>
      </w:pPr>
      <w:r>
        <w:t>1.</w:t>
      </w:r>
      <w:r w:rsidR="00CD2C78">
        <w:t xml:space="preserve"> 총칙</w:t>
      </w:r>
    </w:p>
    <w:p w14:paraId="4E095F9E" w14:textId="77777777" w:rsidR="00DC495F" w:rsidRDefault="00DC495F"/>
    <w:p w14:paraId="58A60165" w14:textId="77777777" w:rsidR="00DC495F" w:rsidRDefault="00CD2C78">
      <w:r>
        <w:t>제18.1조 일반 규정</w:t>
      </w:r>
    </w:p>
    <w:p w14:paraId="73906717" w14:textId="77777777" w:rsidR="00DC495F" w:rsidRDefault="00DC495F"/>
    <w:p w14:paraId="05CFD0AD" w14:textId="77777777" w:rsidR="00DC495F" w:rsidRDefault="00CD2C78">
      <w:r>
        <w:t>국제 협정, 더 광범위한 보호 및 집행(래칫 조항과는 다름, 한 번 강화하더라도 되돌릴 수 있음), 내국민 대우</w:t>
      </w:r>
    </w:p>
    <w:p w14:paraId="10851EF1" w14:textId="77777777" w:rsidR="00DC495F" w:rsidRDefault="00CD2C78">
      <w:r>
        <w:t>일반 규정은 지적재산권과 관련된 국제조약상의 의무 확인과 양국이 비준에 노력해야 할 국제협정을 명시하고 무역자유화를 위한 대표적인 원칙인 내국민 대우가 지적재산권에 적용된다는 점, 지적재산권 보호의 소급 금지, 투명성 관련 규정을 정하고 있다.</w:t>
      </w:r>
    </w:p>
    <w:p w14:paraId="5E00CFD4" w14:textId="77777777" w:rsidR="00DC495F" w:rsidRDefault="00CD2C78">
      <w:r>
        <w:t xml:space="preserve">협정문 제2항은 세계무역기구설립협정의 부속협정 중 하나인 </w:t>
      </w:r>
      <w:r>
        <w:t>‘</w:t>
      </w:r>
      <w:r>
        <w:t>무역관련지적재산권협정(TRIPS 협정)</w:t>
      </w:r>
      <w:r>
        <w:t>’</w:t>
      </w:r>
      <w:r>
        <w:t xml:space="preserve">의 권리와 의무가 한미 FTA에도 그대로 적용된다는 점을 명시하고 있는데, 지적재산권 보호에 관한 실체적 내용은 TRIPS 협정 보다 더 강화되었기 때문에 한미 FTA는 </w:t>
      </w:r>
      <w:r>
        <w:t>‘</w:t>
      </w:r>
      <w:r>
        <w:t>트립스 플러스</w:t>
      </w:r>
      <w:r>
        <w:t>’</w:t>
      </w:r>
      <w:r>
        <w:t xml:space="preserve">라고 할 수 있다. </w:t>
      </w:r>
    </w:p>
    <w:p w14:paraId="6031CE68" w14:textId="77777777" w:rsidR="00DC495F" w:rsidRDefault="00CD2C78">
      <w:r>
        <w:t xml:space="preserve">제4항에서는 지적재산권의 보호와 집행 수준에 대해서는 협상문에 규정된 것 보다 더 강화하는 것을 허용하고 있다. 이것은 보호와 집행 수준을 약화하는 것을 금지하는 일종의 </w:t>
      </w:r>
      <w:r>
        <w:t>‘</w:t>
      </w:r>
      <w:r>
        <w:t>역진금지조항</w:t>
      </w:r>
      <w:r>
        <w:t>’</w:t>
      </w:r>
      <w:r>
        <w:t xml:space="preserve">이다. 예를 들어, 협상문에는 저작권 보호 기간을 저자 사후 70년으로 하여 현행 한국 </w:t>
      </w:r>
      <w:r>
        <w:lastRenderedPageBreak/>
        <w:t>저작권법의 저자 사후 50년을 20년 더 연장하였는데, 저작권 보호기간을 80년이나 100년으로 늘리는 것은 협정 위반의 문제가 되지 않지만, 보호기간을 70년 이하로 줄이면 협정 위반이 된다.</w:t>
      </w:r>
    </w:p>
    <w:p w14:paraId="71C8562D" w14:textId="77777777" w:rsidR="00DC495F" w:rsidRDefault="00DC495F"/>
    <w:p w14:paraId="2D9EF9DB" w14:textId="6D13EE44" w:rsidR="00DC495F" w:rsidRDefault="00CD2C78" w:rsidP="00D91D92">
      <w:pPr>
        <w:pStyle w:val="3"/>
      </w:pPr>
      <w:r>
        <w:t>2</w:t>
      </w:r>
      <w:r w:rsidR="00D91D92">
        <w:t>.</w:t>
      </w:r>
      <w:r>
        <w:t xml:space="preserve"> 상표 및 도메인 이름</w:t>
      </w:r>
    </w:p>
    <w:p w14:paraId="46E403A0" w14:textId="77777777" w:rsidR="00DC495F" w:rsidRDefault="00DC495F"/>
    <w:p w14:paraId="346BEC64" w14:textId="77777777" w:rsidR="00DC495F" w:rsidRDefault="00CD2C78">
      <w:r>
        <w:t>제18.2조 지리적 표시를 포함한 상표</w:t>
      </w:r>
    </w:p>
    <w:p w14:paraId="2B5874F2" w14:textId="77777777" w:rsidR="00DC495F" w:rsidRDefault="00DC495F"/>
    <w:p w14:paraId="7B8B3FBA" w14:textId="77777777" w:rsidR="00DC495F" w:rsidRDefault="00CD2C78">
      <w:pPr>
        <w:spacing w:line="384" w:lineRule="auto"/>
      </w:pPr>
      <w:r>
        <w:rPr>
          <w:rFonts w:ascii="Apple SD 산돌고딕 Neo" w:eastAsia="Apple SD 산돌고딕 Neo"/>
          <w:sz w:val="22"/>
        </w:rPr>
        <w:t xml:space="preserve">상표의 보호와 지리적 표시의 보호에 관한 일반적인 사항을 정하고 있다. 특기할 점은 2가지이다. 첫째, 시각적으로 인식할 수 있는 것만 상표로 보호하는 것을 금지하는 규정(제1항)을 두고 있다. 따라서, 제1항 후단에서 언급한 소리 상표와 냄새 상표 뿐만 아니라, </w:t>
      </w:r>
      <w:r>
        <w:rPr>
          <w:rFonts w:ascii="Apple SD 산돌고딕 Neo" w:eastAsia="Apple SD 산돌고딕 Neo"/>
          <w:sz w:val="22"/>
        </w:rPr>
        <w:t>‘</w:t>
      </w:r>
      <w:r>
        <w:rPr>
          <w:rFonts w:ascii="Apple SD 산돌고딕 Neo" w:eastAsia="Apple SD 산돌고딕 Neo"/>
          <w:sz w:val="22"/>
        </w:rPr>
        <w:t>맛 상표</w:t>
      </w:r>
      <w:r>
        <w:rPr>
          <w:rFonts w:ascii="Apple SD 산돌고딕 Neo" w:eastAsia="Apple SD 산돌고딕 Neo"/>
          <w:sz w:val="22"/>
        </w:rPr>
        <w:t>’</w:t>
      </w:r>
      <w:r>
        <w:rPr>
          <w:rFonts w:ascii="Apple SD 산돌고딕 Neo" w:eastAsia="Apple SD 산돌고딕 Neo"/>
          <w:sz w:val="22"/>
        </w:rPr>
        <w:t xml:space="preserve">, </w:t>
      </w:r>
      <w:r>
        <w:rPr>
          <w:rFonts w:ascii="Apple SD 산돌고딕 Neo" w:eastAsia="Apple SD 산돌고딕 Neo"/>
          <w:sz w:val="22"/>
        </w:rPr>
        <w:t>‘</w:t>
      </w:r>
      <w:r>
        <w:rPr>
          <w:rFonts w:ascii="Apple SD 산돌고딕 Neo" w:eastAsia="Apple SD 산돌고딕 Neo"/>
          <w:sz w:val="22"/>
        </w:rPr>
        <w:t>촉감 상표</w:t>
      </w:r>
      <w:r>
        <w:rPr>
          <w:rFonts w:ascii="Apple SD 산돌고딕 Neo" w:eastAsia="Apple SD 산돌고딕 Neo"/>
          <w:sz w:val="22"/>
        </w:rPr>
        <w:t>’</w:t>
      </w:r>
      <w:r>
        <w:rPr>
          <w:rFonts w:ascii="Apple SD 산돌고딕 Neo" w:eastAsia="Apple SD 산돌고딕 Neo"/>
          <w:sz w:val="22"/>
        </w:rPr>
        <w:t xml:space="preserve">까지 상표로 보호받을 수 있게 된다. 둘째, 현행 상표법은 </w:t>
      </w:r>
      <w:r>
        <w:rPr>
          <w:rFonts w:ascii="Apple SD 산돌고딕 Neo" w:eastAsia="Apple SD 산돌고딕 Neo"/>
          <w:sz w:val="22"/>
        </w:rPr>
        <w:t>‘</w:t>
      </w:r>
      <w:r>
        <w:rPr>
          <w:rFonts w:ascii="Apple SD 산돌고딕 Neo" w:eastAsia="Apple SD 산돌고딕 Neo"/>
          <w:sz w:val="22"/>
        </w:rPr>
        <w:t>전용사용권</w:t>
      </w:r>
      <w:r>
        <w:rPr>
          <w:rFonts w:ascii="Apple SD 산돌고딕 Neo" w:eastAsia="Apple SD 산돌고딕 Neo"/>
          <w:sz w:val="22"/>
        </w:rPr>
        <w:t>’</w:t>
      </w:r>
      <w:r>
        <w:rPr>
          <w:rFonts w:ascii="Apple SD 산돌고딕 Neo" w:eastAsia="Apple SD 산돌고딕 Neo"/>
          <w:sz w:val="22"/>
        </w:rPr>
        <w:t>의 경우 특허청에 등록을 해야 효력이 발생하도록 하고 있는데, 협정문 제13항은 이를 폐지하도록 하였다.</w:t>
      </w:r>
    </w:p>
    <w:p w14:paraId="2818BE47" w14:textId="77777777" w:rsidR="00DC495F" w:rsidRDefault="00CD2C78">
      <w:pPr>
        <w:spacing w:line="384" w:lineRule="auto"/>
      </w:pPr>
      <w:r>
        <w:rPr>
          <w:rFonts w:ascii="Apple SD 산돌고딕 Neo" w:eastAsia="Apple SD 산돌고딕 Neo"/>
          <w:sz w:val="22"/>
        </w:rPr>
        <w:t xml:space="preserve">협정문 제6항은 </w:t>
      </w:r>
      <w:r>
        <w:rPr>
          <w:rFonts w:ascii="Apple SD 산돌고딕 Neo" w:eastAsia="Apple SD 산돌고딕 Neo"/>
          <w:sz w:val="22"/>
        </w:rPr>
        <w:t>‘</w:t>
      </w:r>
      <w:r>
        <w:rPr>
          <w:rFonts w:ascii="Apple SD 산돌고딕 Neo" w:eastAsia="Apple SD 산돌고딕 Neo"/>
          <w:sz w:val="22"/>
        </w:rPr>
        <w:t>유명 표장</w:t>
      </w:r>
      <w:r>
        <w:rPr>
          <w:rFonts w:ascii="Apple SD 산돌고딕 Neo" w:eastAsia="Apple SD 산돌고딕 Neo"/>
          <w:sz w:val="22"/>
        </w:rPr>
        <w:t>’</w:t>
      </w:r>
      <w:r>
        <w:rPr>
          <w:rFonts w:ascii="Apple SD 산돌고딕 Neo" w:eastAsia="Apple SD 산돌고딕 Neo"/>
          <w:sz w:val="22"/>
        </w:rPr>
        <w:t xml:space="preserve">에 대해서는 등록이 되지 않았을 경우에도 보호를 하도록 정하고 있으므로 이것은 현행 </w:t>
      </w:r>
      <w:r>
        <w:rPr>
          <w:rFonts w:ascii="Apple SD 산돌고딕 Neo" w:eastAsia="Apple SD 산돌고딕 Neo"/>
          <w:sz w:val="22"/>
        </w:rPr>
        <w:t>‘</w:t>
      </w:r>
      <w:r>
        <w:rPr>
          <w:rFonts w:ascii="Apple SD 산돌고딕 Neo" w:eastAsia="Apple SD 산돌고딕 Neo"/>
          <w:sz w:val="22"/>
        </w:rPr>
        <w:t>부정경쟁방지 및 영업비밀보호에 관한 법률</w:t>
      </w:r>
      <w:r>
        <w:rPr>
          <w:rFonts w:ascii="Apple SD 산돌고딕 Neo" w:eastAsia="Apple SD 산돌고딕 Neo"/>
          <w:sz w:val="22"/>
        </w:rPr>
        <w:t>’</w:t>
      </w:r>
      <w:r>
        <w:rPr>
          <w:rFonts w:ascii="Apple SD 산돌고딕 Neo" w:eastAsia="Apple SD 산돌고딕 Neo"/>
          <w:sz w:val="22"/>
        </w:rPr>
        <w:t>과 관련이 있다.</w:t>
      </w:r>
    </w:p>
    <w:p w14:paraId="58487F6F" w14:textId="77777777" w:rsidR="00DC495F" w:rsidRDefault="00CD2C78">
      <w:r>
        <w:t>제18.3조 인터넷상 도메인 이름</w:t>
      </w:r>
    </w:p>
    <w:p w14:paraId="704DB6C3" w14:textId="77777777" w:rsidR="00DC495F" w:rsidRDefault="00DC495F"/>
    <w:p w14:paraId="70695730" w14:textId="77777777" w:rsidR="00DC495F" w:rsidRDefault="00CD2C78">
      <w:pPr>
        <w:spacing w:line="384" w:lineRule="auto"/>
      </w:pPr>
      <w:r>
        <w:rPr>
          <w:rFonts w:ascii="Apple SD 산돌고딕 Neo" w:eastAsia="Apple SD 산돌고딕 Neo"/>
          <w:sz w:val="22"/>
        </w:rPr>
        <w:t>도메인 이름과 상표권 분쟁을 해결하는 절차에 관한 규정(제1항)과 도메인 이름 등록자의 연락 정보 공개 의무(제2항)를 규정하고 있다.</w:t>
      </w:r>
    </w:p>
    <w:p w14:paraId="1442D27D" w14:textId="77777777" w:rsidR="00DC495F" w:rsidRDefault="00DC495F">
      <w:pPr>
        <w:spacing w:line="384" w:lineRule="auto"/>
        <w:rPr>
          <w:rFonts w:ascii="Apple SD 산돌고딕 Neo" w:eastAsia="Apple SD 산돌고딕 Neo"/>
          <w:sz w:val="22"/>
        </w:rPr>
      </w:pPr>
    </w:p>
    <w:p w14:paraId="6291B73C" w14:textId="03B82F19" w:rsidR="00DC495F" w:rsidRDefault="00CD2C78" w:rsidP="00D91D92">
      <w:pPr>
        <w:pStyle w:val="3"/>
      </w:pPr>
      <w:r>
        <w:t>3</w:t>
      </w:r>
      <w:r w:rsidR="00D91D92">
        <w:t>.</w:t>
      </w:r>
      <w:r>
        <w:t xml:space="preserve"> 저작권</w:t>
      </w:r>
    </w:p>
    <w:p w14:paraId="0B2F70FC" w14:textId="77777777" w:rsidR="00DC495F" w:rsidRDefault="00DC495F"/>
    <w:p w14:paraId="360E3483" w14:textId="77777777" w:rsidR="00DC495F" w:rsidRDefault="00CD2C78">
      <w:r>
        <w:t>제18.4조 저작권 및 저작인접권</w:t>
      </w:r>
    </w:p>
    <w:p w14:paraId="5A014B92" w14:textId="77777777" w:rsidR="00DC495F" w:rsidRDefault="00DC495F"/>
    <w:p w14:paraId="7EBD12E7" w14:textId="77777777" w:rsidR="00DC495F" w:rsidRDefault="00CD2C78">
      <w:pPr>
        <w:spacing w:line="384" w:lineRule="auto"/>
      </w:pPr>
      <w:r>
        <w:rPr>
          <w:rFonts w:ascii="Apple SD 산돌고딕 Neo" w:eastAsia="Apple SD 산돌고딕 Neo"/>
          <w:sz w:val="22"/>
        </w:rPr>
        <w:t>저작권과 저작인접권(실연자와 음반제작자)의 보호에 관한 일반적인 사항과, 일시적 저장(전자적 형태의 일시적 저장 포함)에 대한 복제권 인정(제1항), 저작권 보호기간의 사후 70년 이상 인정(제4항, 최대 2년 유예조항은 경과규정 제2항), 접근통제형 기술적 보호조치에 대한 규정(제7항), 권리관리정보(제8항), 중앙 정부기관의 정품 저작물 사용 의무(제9항), 저작권 제한에 대한 3단계 테스트 적용(제10항) 등을 정하고 있다.</w:t>
      </w:r>
    </w:p>
    <w:p w14:paraId="368B1337" w14:textId="77777777" w:rsidR="00DC495F" w:rsidRDefault="00DC495F">
      <w:pPr>
        <w:spacing w:line="384" w:lineRule="auto"/>
        <w:rPr>
          <w:rFonts w:ascii="Apple SD 산돌고딕 Neo" w:eastAsia="Apple SD 산돌고딕 Neo"/>
          <w:sz w:val="22"/>
        </w:rPr>
      </w:pPr>
    </w:p>
    <w:p w14:paraId="106D0305" w14:textId="77777777" w:rsidR="00DC495F" w:rsidRDefault="00CD2C78">
      <w:r>
        <w:t>복제권(일시적 저장 포함): 제1항</w:t>
      </w:r>
    </w:p>
    <w:p w14:paraId="411988B8" w14:textId="77777777" w:rsidR="00DC495F" w:rsidRDefault="00DC495F"/>
    <w:p w14:paraId="0B9ED3A3" w14:textId="77777777" w:rsidR="00DC495F" w:rsidRDefault="00CD2C78">
      <w:r>
        <w:t>배포권: 제2항</w:t>
      </w:r>
    </w:p>
    <w:p w14:paraId="6729D10E" w14:textId="77777777" w:rsidR="00DC495F" w:rsidRDefault="00DC495F"/>
    <w:p w14:paraId="4A45F2CE" w14:textId="77777777" w:rsidR="00DC495F" w:rsidRDefault="00CD2C78">
      <w:r>
        <w:t>저작자와 저작인접권자 간의 서열관계: 제3항</w:t>
      </w:r>
    </w:p>
    <w:p w14:paraId="7880B82D" w14:textId="77777777" w:rsidR="00DC495F" w:rsidRDefault="00DC495F"/>
    <w:p w14:paraId="7D269366" w14:textId="77777777" w:rsidR="00DC495F" w:rsidRDefault="00CD2C78">
      <w:r>
        <w:t>보호기간: 제4항</w:t>
      </w:r>
    </w:p>
    <w:p w14:paraId="4BF1B667" w14:textId="77777777" w:rsidR="00DC495F" w:rsidRDefault="00DC495F"/>
    <w:p w14:paraId="12EF5B1F" w14:textId="77777777" w:rsidR="00DC495F" w:rsidRDefault="00CD2C78">
      <w:r>
        <w:t>소급보호에 관한 준용: 제5항</w:t>
      </w:r>
    </w:p>
    <w:p w14:paraId="0387759A" w14:textId="77777777" w:rsidR="00DC495F" w:rsidRDefault="00DC495F"/>
    <w:p w14:paraId="7EB75767" w14:textId="77777777" w:rsidR="00DC495F" w:rsidRDefault="00CD2C78">
      <w:r>
        <w:t>이용허락: 제6항</w:t>
      </w:r>
    </w:p>
    <w:p w14:paraId="5AA10F0A" w14:textId="77777777" w:rsidR="00DC495F" w:rsidRDefault="00DC495F"/>
    <w:p w14:paraId="6FCADFF3" w14:textId="77777777" w:rsidR="00DC495F" w:rsidRDefault="00CD2C78">
      <w:r>
        <w:t>기술적보호조치: 제7항</w:t>
      </w:r>
    </w:p>
    <w:p w14:paraId="54FE6E01" w14:textId="77777777" w:rsidR="00DC495F" w:rsidRDefault="00DC495F"/>
    <w:p w14:paraId="3FCEF89A" w14:textId="77777777" w:rsidR="00DC495F" w:rsidRDefault="00CD2C78">
      <w:r>
        <w:t>권리관리정보: 제8항</w:t>
      </w:r>
    </w:p>
    <w:p w14:paraId="0223F66E" w14:textId="77777777" w:rsidR="00DC495F" w:rsidRDefault="00DC495F"/>
    <w:p w14:paraId="38B17C34" w14:textId="77777777" w:rsidR="00DC495F" w:rsidRDefault="00CD2C78">
      <w:r>
        <w:t>정부기관의 정품 소프트웨어 사용 의무: 제9항</w:t>
      </w:r>
    </w:p>
    <w:p w14:paraId="0BF6B11C" w14:textId="77777777" w:rsidR="00DC495F" w:rsidRDefault="00DC495F"/>
    <w:p w14:paraId="11F53DF7" w14:textId="77777777" w:rsidR="00DC495F" w:rsidRDefault="00CD2C78">
      <w:r>
        <w:t>권리의 제한과 예외(3단계 테스트): 제10항</w:t>
      </w:r>
    </w:p>
    <w:p w14:paraId="0856E874" w14:textId="77777777" w:rsidR="00DC495F" w:rsidRDefault="00DC495F"/>
    <w:p w14:paraId="092054B4" w14:textId="77777777" w:rsidR="00DC495F" w:rsidRDefault="00CD2C78">
      <w:r>
        <w:t>제18.5조 저작권</w:t>
      </w:r>
    </w:p>
    <w:p w14:paraId="385E3776" w14:textId="77777777" w:rsidR="00DC495F" w:rsidRDefault="00DC495F"/>
    <w:p w14:paraId="11827AF1" w14:textId="77777777" w:rsidR="00DC495F" w:rsidRDefault="00CD2C78">
      <w:r>
        <w:t>공중전달권</w:t>
      </w:r>
    </w:p>
    <w:p w14:paraId="55B3378E" w14:textId="77777777" w:rsidR="00DC495F" w:rsidRDefault="00DC495F"/>
    <w:p w14:paraId="576731C7" w14:textId="77777777" w:rsidR="00DC495F" w:rsidRDefault="00CD2C78">
      <w:r>
        <w:t>제18.6조 저작인접권</w:t>
      </w:r>
    </w:p>
    <w:p w14:paraId="2CED8E6A" w14:textId="77777777" w:rsidR="00DC495F" w:rsidRDefault="00DC495F"/>
    <w:p w14:paraId="307D3A4C" w14:textId="77777777" w:rsidR="00DC495F" w:rsidRDefault="00CD2C78">
      <w:pPr>
        <w:spacing w:line="384" w:lineRule="auto"/>
      </w:pPr>
      <w:r>
        <w:rPr>
          <w:rFonts w:ascii="Apple SD 산돌고딕 Neo" w:eastAsia="Apple SD 산돌고딕 Neo"/>
          <w:sz w:val="22"/>
        </w:rPr>
        <w:t>저작인접권과 관련된 용어의 정의와 일반적 보호 사항을 정하고 있다. 저작인접권자는 해당 당사국에서 고정된 것만 보호의 대상이 되지 않고 다른 당사국에서 최초로 발행되거나 최초로 고정된 경우에는 보호의 대상이 되도록 하고 있다.</w:t>
      </w:r>
    </w:p>
    <w:p w14:paraId="4F323B84" w14:textId="77777777" w:rsidR="00DC495F" w:rsidRDefault="00DC495F">
      <w:pPr>
        <w:spacing w:line="384" w:lineRule="auto"/>
        <w:rPr>
          <w:rFonts w:ascii="Apple SD 산돌고딕 Neo" w:eastAsia="Apple SD 산돌고딕 Neo"/>
          <w:sz w:val="22"/>
        </w:rPr>
      </w:pPr>
    </w:p>
    <w:p w14:paraId="552222D9" w14:textId="77777777" w:rsidR="00DC495F" w:rsidRDefault="00CD2C78">
      <w:r>
        <w:t>제18.7조 암호화된 프로그램 전달 위성 및 케이블 신호의 보호</w:t>
      </w:r>
    </w:p>
    <w:p w14:paraId="199FCE41" w14:textId="77777777" w:rsidR="00DC495F" w:rsidRDefault="00DC495F"/>
    <w:p w14:paraId="22B84AEA" w14:textId="77777777" w:rsidR="00DC495F" w:rsidRDefault="00CD2C78">
      <w:pPr>
        <w:spacing w:line="384" w:lineRule="auto"/>
      </w:pPr>
      <w:r>
        <w:rPr>
          <w:rFonts w:ascii="Apple SD 산돌고딕 Neo" w:eastAsia="Apple SD 산돌고딕 Neo"/>
          <w:sz w:val="22"/>
        </w:rPr>
        <w:t>위성이나 케이블 방송 프로그램을 해독하는 장치의 제조 행위 등을 형사 처벌이 되도록 하고, 이러한 방송 프로그램을 사적 시청을 목적으로 수신하여 사용하는 행위는 물론 방송 프로그램을 무단으로 재배포하는 행위도 형사 처벌의 대상이 되도록 한다.</w:t>
      </w:r>
    </w:p>
    <w:p w14:paraId="131EA86F" w14:textId="77777777" w:rsidR="00DC495F" w:rsidRDefault="00DC495F"/>
    <w:p w14:paraId="1A30715C" w14:textId="24C5867E" w:rsidR="00DC495F" w:rsidRDefault="00CD2C78" w:rsidP="00D91D92">
      <w:pPr>
        <w:pStyle w:val="3"/>
      </w:pPr>
      <w:r>
        <w:t>4</w:t>
      </w:r>
      <w:r w:rsidR="00D91D92">
        <w:t>.</w:t>
      </w:r>
      <w:r>
        <w:t xml:space="preserve"> 특허</w:t>
      </w:r>
    </w:p>
    <w:p w14:paraId="4F799164" w14:textId="77777777" w:rsidR="00DC495F" w:rsidRDefault="00DC495F"/>
    <w:p w14:paraId="05CB814C" w14:textId="2BAF8B50" w:rsidR="00DC495F" w:rsidRPr="00971CD0" w:rsidRDefault="00971CD0" w:rsidP="00971CD0">
      <w:pPr>
        <w:pStyle w:val="4"/>
      </w:pPr>
      <w:r w:rsidRPr="00971CD0">
        <w:t>4-1.</w:t>
      </w:r>
      <w:r w:rsidRPr="00971CD0">
        <w:rPr>
          <w:rFonts w:hint="eastAsia"/>
        </w:rPr>
        <w:t xml:space="preserve"> </w:t>
      </w:r>
      <w:r w:rsidR="00CD2C78" w:rsidRPr="00971CD0">
        <w:t>제18.8조 특허</w:t>
      </w:r>
    </w:p>
    <w:p w14:paraId="6B2BFD86" w14:textId="77777777" w:rsidR="00DC495F" w:rsidRDefault="00DC495F"/>
    <w:p w14:paraId="17AC19D8" w14:textId="73142940" w:rsidR="00971CD0" w:rsidRDefault="00971CD0">
      <w:r>
        <w:rPr>
          <w:rFonts w:hint="eastAsia"/>
        </w:rPr>
        <w:t xml:space="preserve">이 </w:t>
      </w:r>
      <w:r>
        <w:t>조</w:t>
      </w:r>
      <w:r>
        <w:rPr>
          <w:rFonts w:hint="eastAsia"/>
        </w:rPr>
        <w:t xml:space="preserve">는 </w:t>
      </w:r>
      <w:r>
        <w:t>모</w:t>
      </w:r>
      <w:r>
        <w:rPr>
          <w:rFonts w:hint="eastAsia"/>
        </w:rPr>
        <w:t xml:space="preserve">두 </w:t>
      </w:r>
      <w:r>
        <w:t>9</w:t>
      </w:r>
      <w:r>
        <w:rPr>
          <w:rFonts w:hint="eastAsia"/>
        </w:rPr>
        <w:t xml:space="preserve">개의 </w:t>
      </w:r>
      <w:r>
        <w:t>항</w:t>
      </w:r>
      <w:r>
        <w:rPr>
          <w:rFonts w:hint="eastAsia"/>
        </w:rPr>
        <w:t xml:space="preserve">에 </w:t>
      </w:r>
      <w:r>
        <w:t>걸</w:t>
      </w:r>
      <w:r>
        <w:rPr>
          <w:rFonts w:hint="eastAsia"/>
        </w:rPr>
        <w:t>쳐</w:t>
      </w:r>
      <w:r>
        <w:t>,</w:t>
      </w:r>
      <w:r>
        <w:rPr>
          <w:rFonts w:hint="eastAsia"/>
        </w:rPr>
        <w:t xml:space="preserve"> </w:t>
      </w:r>
      <w:r>
        <w:t>특</w:t>
      </w:r>
      <w:r>
        <w:rPr>
          <w:rFonts w:hint="eastAsia"/>
        </w:rPr>
        <w:t xml:space="preserve">허를 </w:t>
      </w:r>
      <w:r>
        <w:t>부</w:t>
      </w:r>
      <w:r>
        <w:rPr>
          <w:rFonts w:hint="eastAsia"/>
        </w:rPr>
        <w:t xml:space="preserve">여해야 </w:t>
      </w:r>
      <w:r>
        <w:t>하</w:t>
      </w:r>
      <w:r>
        <w:rPr>
          <w:rFonts w:hint="eastAsia"/>
        </w:rPr>
        <w:t>는 발명</w:t>
      </w:r>
      <w:r>
        <w:t>의 범</w:t>
      </w:r>
      <w:r>
        <w:rPr>
          <w:rFonts w:hint="eastAsia"/>
        </w:rPr>
        <w:t xml:space="preserve">위와 </w:t>
      </w:r>
      <w:r>
        <w:t>특</w:t>
      </w:r>
      <w:r>
        <w:rPr>
          <w:rFonts w:hint="eastAsia"/>
        </w:rPr>
        <w:t xml:space="preserve">허 </w:t>
      </w:r>
      <w:r>
        <w:t>요</w:t>
      </w:r>
      <w:r>
        <w:rPr>
          <w:rFonts w:hint="eastAsia"/>
        </w:rPr>
        <w:t>건</w:t>
      </w:r>
      <w:r>
        <w:t>(</w:t>
      </w:r>
      <w:r>
        <w:rPr>
          <w:rFonts w:hint="eastAsia"/>
        </w:rPr>
        <w:t xml:space="preserve">제1항), </w:t>
      </w:r>
      <w:r>
        <w:t>특</w:t>
      </w:r>
      <w:r>
        <w:rPr>
          <w:rFonts w:hint="eastAsia"/>
        </w:rPr>
        <w:t xml:space="preserve">허 </w:t>
      </w:r>
      <w:r>
        <w:t>보</w:t>
      </w:r>
      <w:r>
        <w:rPr>
          <w:rFonts w:hint="eastAsia"/>
        </w:rPr>
        <w:t>호대상</w:t>
      </w:r>
      <w:r>
        <w:t>에</w:t>
      </w:r>
      <w:r>
        <w:rPr>
          <w:rFonts w:hint="eastAsia"/>
        </w:rPr>
        <w:t xml:space="preserve">서 </w:t>
      </w:r>
      <w:r>
        <w:t>제</w:t>
      </w:r>
      <w:r>
        <w:rPr>
          <w:rFonts w:hint="eastAsia"/>
        </w:rPr>
        <w:t xml:space="preserve">외할 </w:t>
      </w:r>
      <w:r>
        <w:t>수 있</w:t>
      </w:r>
      <w:r>
        <w:rPr>
          <w:rFonts w:hint="eastAsia"/>
        </w:rPr>
        <w:t xml:space="preserve">는 </w:t>
      </w:r>
      <w:r>
        <w:t>발</w:t>
      </w:r>
      <w:r>
        <w:rPr>
          <w:rFonts w:hint="eastAsia"/>
        </w:rPr>
        <w:t xml:space="preserve">명(제2항), </w:t>
      </w:r>
      <w:r>
        <w:t>특</w:t>
      </w:r>
      <w:r>
        <w:rPr>
          <w:rFonts w:hint="eastAsia"/>
        </w:rPr>
        <w:t xml:space="preserve">허권 </w:t>
      </w:r>
      <w:r>
        <w:t>제</w:t>
      </w:r>
      <w:r>
        <w:rPr>
          <w:rFonts w:hint="eastAsia"/>
        </w:rPr>
        <w:t xml:space="preserve">한의 </w:t>
      </w:r>
      <w:r>
        <w:t>기</w:t>
      </w:r>
      <w:r>
        <w:rPr>
          <w:rFonts w:hint="eastAsia"/>
        </w:rPr>
        <w:t xml:space="preserve">준(제3항), </w:t>
      </w:r>
      <w:r>
        <w:t>특</w:t>
      </w:r>
      <w:r>
        <w:rPr>
          <w:rFonts w:hint="eastAsia"/>
        </w:rPr>
        <w:t xml:space="preserve">허 </w:t>
      </w:r>
      <w:r>
        <w:t>취</w:t>
      </w:r>
      <w:r>
        <w:rPr>
          <w:rFonts w:hint="eastAsia"/>
        </w:rPr>
        <w:t xml:space="preserve">소 </w:t>
      </w:r>
      <w:r>
        <w:t>요</w:t>
      </w:r>
      <w:r>
        <w:rPr>
          <w:rFonts w:hint="eastAsia"/>
        </w:rPr>
        <w:t>건</w:t>
      </w:r>
      <w:r w:rsidR="000E2CCD">
        <w:t>과 이</w:t>
      </w:r>
      <w:r w:rsidR="000E2CCD">
        <w:rPr>
          <w:rFonts w:hint="eastAsia"/>
        </w:rPr>
        <w:t>의신청</w:t>
      </w:r>
      <w:r>
        <w:rPr>
          <w:rFonts w:hint="eastAsia"/>
        </w:rPr>
        <w:t xml:space="preserve">(제4항), </w:t>
      </w:r>
      <w:r>
        <w:t>시</w:t>
      </w:r>
      <w:r>
        <w:rPr>
          <w:rFonts w:hint="eastAsia"/>
        </w:rPr>
        <w:t xml:space="preserve">험을 위한 </w:t>
      </w:r>
      <w:r>
        <w:t>실</w:t>
      </w:r>
      <w:r>
        <w:rPr>
          <w:rFonts w:hint="eastAsia"/>
        </w:rPr>
        <w:t xml:space="preserve">시에 </w:t>
      </w:r>
      <w:r>
        <w:t>대</w:t>
      </w:r>
      <w:r>
        <w:rPr>
          <w:rFonts w:hint="eastAsia"/>
        </w:rPr>
        <w:t xml:space="preserve">한 </w:t>
      </w:r>
      <w:r>
        <w:t>특</w:t>
      </w:r>
      <w:r>
        <w:rPr>
          <w:rFonts w:hint="eastAsia"/>
        </w:rPr>
        <w:t xml:space="preserve">허권 </w:t>
      </w:r>
      <w:r>
        <w:t>제</w:t>
      </w:r>
      <w:r>
        <w:rPr>
          <w:rFonts w:hint="eastAsia"/>
        </w:rPr>
        <w:t xml:space="preserve">한(제5항), </w:t>
      </w:r>
      <w:r>
        <w:t>특</w:t>
      </w:r>
      <w:r>
        <w:rPr>
          <w:rFonts w:hint="eastAsia"/>
        </w:rPr>
        <w:t>허보호기</w:t>
      </w:r>
      <w:r>
        <w:t>간</w:t>
      </w:r>
      <w:r>
        <w:rPr>
          <w:rFonts w:hint="eastAsia"/>
        </w:rPr>
        <w:t xml:space="preserve"> </w:t>
      </w:r>
      <w:r>
        <w:t>연</w:t>
      </w:r>
      <w:r>
        <w:rPr>
          <w:rFonts w:hint="eastAsia"/>
        </w:rPr>
        <w:t xml:space="preserve">장(제6항), </w:t>
      </w:r>
      <w:r>
        <w:t>grace period(제</w:t>
      </w:r>
      <w:r>
        <w:rPr>
          <w:rFonts w:hint="eastAsia"/>
        </w:rPr>
        <w:t xml:space="preserve">7항), </w:t>
      </w:r>
      <w:r>
        <w:t>특</w:t>
      </w:r>
      <w:r>
        <w:rPr>
          <w:rFonts w:hint="eastAsia"/>
        </w:rPr>
        <w:t xml:space="preserve">허출원인에 </w:t>
      </w:r>
      <w:r>
        <w:t>대</w:t>
      </w:r>
      <w:r>
        <w:rPr>
          <w:rFonts w:hint="eastAsia"/>
        </w:rPr>
        <w:t xml:space="preserve">한 </w:t>
      </w:r>
      <w:r>
        <w:t>보</w:t>
      </w:r>
      <w:r>
        <w:rPr>
          <w:rFonts w:hint="eastAsia"/>
        </w:rPr>
        <w:t xml:space="preserve">정기회 </w:t>
      </w:r>
      <w:r>
        <w:t>제</w:t>
      </w:r>
      <w:r>
        <w:rPr>
          <w:rFonts w:hint="eastAsia"/>
        </w:rPr>
        <w:t xml:space="preserve">공 </w:t>
      </w:r>
      <w:r>
        <w:t>의</w:t>
      </w:r>
      <w:r>
        <w:rPr>
          <w:rFonts w:hint="eastAsia"/>
        </w:rPr>
        <w:t>무화(제8항)</w:t>
      </w:r>
      <w:r>
        <w:t>,</w:t>
      </w:r>
      <w:r>
        <w:rPr>
          <w:rFonts w:hint="eastAsia"/>
        </w:rPr>
        <w:t xml:space="preserve"> </w:t>
      </w:r>
      <w:r>
        <w:t>발</w:t>
      </w:r>
      <w:r>
        <w:rPr>
          <w:rFonts w:hint="eastAsia"/>
        </w:rPr>
        <w:t xml:space="preserve">명의 </w:t>
      </w:r>
      <w:r>
        <w:t>개</w:t>
      </w:r>
      <w:r>
        <w:rPr>
          <w:rFonts w:hint="eastAsia"/>
        </w:rPr>
        <w:t xml:space="preserve">시 </w:t>
      </w:r>
      <w:r>
        <w:t>요</w:t>
      </w:r>
      <w:r>
        <w:rPr>
          <w:rFonts w:hint="eastAsia"/>
        </w:rPr>
        <w:t xml:space="preserve">건(제9항)을 </w:t>
      </w:r>
      <w:r>
        <w:t>다</w:t>
      </w:r>
      <w:r>
        <w:rPr>
          <w:rFonts w:hint="eastAsia"/>
        </w:rPr>
        <w:t xml:space="preserve">루고 </w:t>
      </w:r>
      <w:r>
        <w:t>있</w:t>
      </w:r>
      <w:r>
        <w:rPr>
          <w:rFonts w:hint="eastAsia"/>
        </w:rPr>
        <w:t>다.</w:t>
      </w:r>
    </w:p>
    <w:p w14:paraId="3F9D8E5F" w14:textId="77777777" w:rsidR="00DC495F" w:rsidRDefault="00DC495F"/>
    <w:p w14:paraId="70ED7B17" w14:textId="4F7FD181" w:rsidR="00A147C4" w:rsidRPr="00A147C4" w:rsidRDefault="00A147C4">
      <w:pPr>
        <w:rPr>
          <w:b/>
        </w:rPr>
      </w:pPr>
      <w:r w:rsidRPr="00A147C4">
        <w:rPr>
          <w:rFonts w:hint="eastAsia"/>
          <w:b/>
        </w:rPr>
        <w:t xml:space="preserve">제18.8조 </w:t>
      </w:r>
      <w:r w:rsidRPr="00A147C4">
        <w:rPr>
          <w:b/>
        </w:rPr>
        <w:t>제</w:t>
      </w:r>
      <w:r w:rsidRPr="00A147C4">
        <w:rPr>
          <w:rFonts w:hint="eastAsia"/>
          <w:b/>
        </w:rPr>
        <w:t xml:space="preserve">1항: </w:t>
      </w:r>
      <w:r w:rsidRPr="00A147C4">
        <w:rPr>
          <w:b/>
        </w:rPr>
        <w:t>특</w:t>
      </w:r>
      <w:r w:rsidRPr="00A147C4">
        <w:rPr>
          <w:rFonts w:hint="eastAsia"/>
          <w:b/>
        </w:rPr>
        <w:t xml:space="preserve">허를 </w:t>
      </w:r>
      <w:r w:rsidRPr="00A147C4">
        <w:rPr>
          <w:b/>
        </w:rPr>
        <w:t>부</w:t>
      </w:r>
      <w:r w:rsidRPr="00A147C4">
        <w:rPr>
          <w:rFonts w:hint="eastAsia"/>
          <w:b/>
        </w:rPr>
        <w:t xml:space="preserve">여해야 </w:t>
      </w:r>
      <w:r w:rsidRPr="00A147C4">
        <w:rPr>
          <w:b/>
        </w:rPr>
        <w:t>하</w:t>
      </w:r>
      <w:r w:rsidRPr="00A147C4">
        <w:rPr>
          <w:rFonts w:hint="eastAsia"/>
          <w:b/>
        </w:rPr>
        <w:t xml:space="preserve">는 </w:t>
      </w:r>
      <w:r w:rsidRPr="00A147C4">
        <w:rPr>
          <w:b/>
        </w:rPr>
        <w:t>발</w:t>
      </w:r>
      <w:r w:rsidRPr="00A147C4">
        <w:rPr>
          <w:rFonts w:hint="eastAsia"/>
          <w:b/>
        </w:rPr>
        <w:t xml:space="preserve">명의 </w:t>
      </w:r>
      <w:r w:rsidRPr="00A147C4">
        <w:rPr>
          <w:b/>
        </w:rPr>
        <w:t>범</w:t>
      </w:r>
      <w:r w:rsidRPr="00A147C4">
        <w:rPr>
          <w:rFonts w:hint="eastAsia"/>
          <w:b/>
        </w:rPr>
        <w:t xml:space="preserve">위와 </w:t>
      </w:r>
      <w:r w:rsidRPr="00A147C4">
        <w:rPr>
          <w:b/>
        </w:rPr>
        <w:t>특</w:t>
      </w:r>
      <w:r w:rsidRPr="00A147C4">
        <w:rPr>
          <w:rFonts w:hint="eastAsia"/>
          <w:b/>
        </w:rPr>
        <w:t xml:space="preserve">허 </w:t>
      </w:r>
      <w:r w:rsidRPr="00A147C4">
        <w:rPr>
          <w:b/>
        </w:rPr>
        <w:t>요</w:t>
      </w:r>
      <w:r w:rsidRPr="00A147C4">
        <w:rPr>
          <w:rFonts w:hint="eastAsia"/>
          <w:b/>
        </w:rPr>
        <w:t>건</w:t>
      </w:r>
    </w:p>
    <w:p w14:paraId="75950F56" w14:textId="77777777" w:rsidR="00A147C4" w:rsidRDefault="00A147C4"/>
    <w:p w14:paraId="4B593BCC" w14:textId="40B32F62" w:rsidR="000E2CCD" w:rsidRDefault="000E2CCD">
      <w:r>
        <w:t>제</w:t>
      </w:r>
      <w:r>
        <w:rPr>
          <w:rFonts w:hint="eastAsia"/>
        </w:rPr>
        <w:t xml:space="preserve">1항 </w:t>
      </w:r>
      <w:r>
        <w:t>전</w:t>
      </w:r>
      <w:r>
        <w:rPr>
          <w:rFonts w:hint="eastAsia"/>
        </w:rPr>
        <w:t>단은</w:t>
      </w:r>
      <w:r>
        <w:t xml:space="preserve"> 물</w:t>
      </w:r>
      <w:r>
        <w:rPr>
          <w:rFonts w:hint="eastAsia"/>
        </w:rPr>
        <w:t xml:space="preserve">건의 </w:t>
      </w:r>
      <w:r>
        <w:t>발</w:t>
      </w:r>
      <w:r>
        <w:rPr>
          <w:rFonts w:hint="eastAsia"/>
        </w:rPr>
        <w:t xml:space="preserve">명이나 </w:t>
      </w:r>
      <w:r>
        <w:t>방</w:t>
      </w:r>
      <w:r>
        <w:rPr>
          <w:rFonts w:hint="eastAsia"/>
        </w:rPr>
        <w:t xml:space="preserve">법의 </w:t>
      </w:r>
      <w:r>
        <w:t>발</w:t>
      </w:r>
      <w:r>
        <w:rPr>
          <w:rFonts w:hint="eastAsia"/>
        </w:rPr>
        <w:t xml:space="preserve">명에 </w:t>
      </w:r>
      <w:r>
        <w:t>대</w:t>
      </w:r>
      <w:r>
        <w:rPr>
          <w:rFonts w:hint="eastAsia"/>
        </w:rPr>
        <w:t xml:space="preserve">해 </w:t>
      </w:r>
      <w:r>
        <w:t>기</w:t>
      </w:r>
      <w:r>
        <w:rPr>
          <w:rFonts w:hint="eastAsia"/>
        </w:rPr>
        <w:t xml:space="preserve">술분야에 </w:t>
      </w:r>
      <w:r>
        <w:t>상</w:t>
      </w:r>
      <w:r>
        <w:rPr>
          <w:rFonts w:hint="eastAsia"/>
        </w:rPr>
        <w:t xml:space="preserve">관없이 </w:t>
      </w:r>
      <w:r>
        <w:t>모</w:t>
      </w:r>
      <w:r>
        <w:rPr>
          <w:rFonts w:hint="eastAsia"/>
        </w:rPr>
        <w:t xml:space="preserve">두 </w:t>
      </w:r>
      <w:r>
        <w:t>특</w:t>
      </w:r>
      <w:r>
        <w:rPr>
          <w:rFonts w:hint="eastAsia"/>
        </w:rPr>
        <w:t>허</w:t>
      </w:r>
      <w:r>
        <w:t>권</w:t>
      </w:r>
      <w:r>
        <w:rPr>
          <w:rFonts w:hint="eastAsia"/>
        </w:rPr>
        <w:t xml:space="preserve">을 </w:t>
      </w:r>
      <w:r>
        <w:t>보</w:t>
      </w:r>
      <w:r>
        <w:rPr>
          <w:rFonts w:hint="eastAsia"/>
        </w:rPr>
        <w:t xml:space="preserve">장하도록 </w:t>
      </w:r>
      <w:r>
        <w:t>의</w:t>
      </w:r>
      <w:r>
        <w:rPr>
          <w:rFonts w:hint="eastAsia"/>
        </w:rPr>
        <w:t>무화하</w:t>
      </w:r>
      <w:r>
        <w:t>며</w:t>
      </w:r>
      <w:r>
        <w:rPr>
          <w:rFonts w:hint="eastAsia"/>
        </w:rPr>
        <w:t xml:space="preserve">, </w:t>
      </w:r>
      <w:r>
        <w:t>특</w:t>
      </w:r>
      <w:r>
        <w:rPr>
          <w:rFonts w:hint="eastAsia"/>
        </w:rPr>
        <w:t xml:space="preserve">허등록 </w:t>
      </w:r>
      <w:r>
        <w:t>요</w:t>
      </w:r>
      <w:r>
        <w:rPr>
          <w:rFonts w:hint="eastAsia"/>
        </w:rPr>
        <w:t xml:space="preserve">건으로 </w:t>
      </w:r>
      <w:r>
        <w:t>3</w:t>
      </w:r>
      <w:r>
        <w:rPr>
          <w:rFonts w:hint="eastAsia"/>
        </w:rPr>
        <w:t>가지</w:t>
      </w:r>
      <w:r>
        <w:t>(산</w:t>
      </w:r>
      <w:r>
        <w:rPr>
          <w:rFonts w:hint="eastAsia"/>
        </w:rPr>
        <w:t xml:space="preserve">업상 이용가능성, </w:t>
      </w:r>
      <w:r>
        <w:t>신</w:t>
      </w:r>
      <w:r>
        <w:rPr>
          <w:rFonts w:hint="eastAsia"/>
        </w:rPr>
        <w:t xml:space="preserve">규성, </w:t>
      </w:r>
      <w:r>
        <w:t>진</w:t>
      </w:r>
      <w:r>
        <w:rPr>
          <w:rFonts w:hint="eastAsia"/>
        </w:rPr>
        <w:t>보성</w:t>
      </w:r>
      <w:r>
        <w:t>)를 언</w:t>
      </w:r>
      <w:r>
        <w:rPr>
          <w:rFonts w:hint="eastAsia"/>
        </w:rPr>
        <w:t xml:space="preserve">급하고 </w:t>
      </w:r>
      <w:r>
        <w:t>있</w:t>
      </w:r>
      <w:r>
        <w:rPr>
          <w:rFonts w:hint="eastAsia"/>
        </w:rPr>
        <w:t xml:space="preserve">다. </w:t>
      </w:r>
      <w:r w:rsidR="00095281">
        <w:t>이 규</w:t>
      </w:r>
      <w:r w:rsidR="00095281">
        <w:rPr>
          <w:rFonts w:hint="eastAsia"/>
        </w:rPr>
        <w:t>정은</w:t>
      </w:r>
      <w:r w:rsidR="00095281">
        <w:t xml:space="preserve"> 트</w:t>
      </w:r>
      <w:r w:rsidR="00095281">
        <w:rPr>
          <w:rFonts w:hint="eastAsia"/>
        </w:rPr>
        <w:t xml:space="preserve">립스 </w:t>
      </w:r>
      <w:r w:rsidR="00095281">
        <w:t>협</w:t>
      </w:r>
      <w:r w:rsidR="00095281">
        <w:rPr>
          <w:rFonts w:hint="eastAsia"/>
        </w:rPr>
        <w:t xml:space="preserve">정 </w:t>
      </w:r>
      <w:r w:rsidR="00095281">
        <w:t>제</w:t>
      </w:r>
      <w:r w:rsidR="00095281">
        <w:rPr>
          <w:rFonts w:hint="eastAsia"/>
        </w:rPr>
        <w:t xml:space="preserve">27조 </w:t>
      </w:r>
      <w:r w:rsidR="00095281">
        <w:t>제</w:t>
      </w:r>
      <w:r w:rsidR="00095281">
        <w:rPr>
          <w:rFonts w:hint="eastAsia"/>
        </w:rPr>
        <w:t xml:space="preserve">1항과 </w:t>
      </w:r>
      <w:r w:rsidR="00095281">
        <w:t>실</w:t>
      </w:r>
      <w:r w:rsidR="00095281">
        <w:rPr>
          <w:rFonts w:hint="eastAsia"/>
        </w:rPr>
        <w:t xml:space="preserve">질적으로 </w:t>
      </w:r>
      <w:r w:rsidR="00095281">
        <w:t>동</w:t>
      </w:r>
      <w:r w:rsidR="00095281">
        <w:rPr>
          <w:rFonts w:hint="eastAsia"/>
        </w:rPr>
        <w:t>일하다.</w:t>
      </w:r>
      <w:r w:rsidR="00095281">
        <w:t xml:space="preserve"> </w:t>
      </w:r>
      <w:r>
        <w:t>특</w:t>
      </w:r>
      <w:r>
        <w:rPr>
          <w:rFonts w:hint="eastAsia"/>
        </w:rPr>
        <w:t xml:space="preserve">허등록 </w:t>
      </w:r>
      <w:r>
        <w:t>요</w:t>
      </w:r>
      <w:r>
        <w:rPr>
          <w:rFonts w:hint="eastAsia"/>
        </w:rPr>
        <w:t xml:space="preserve">건 </w:t>
      </w:r>
      <w:r>
        <w:t xml:space="preserve">중 </w:t>
      </w:r>
      <w:r>
        <w:rPr>
          <w:rFonts w:hint="eastAsia"/>
        </w:rPr>
        <w:t xml:space="preserve">산업상 이용가능성은 </w:t>
      </w:r>
      <w:r>
        <w:t>유</w:t>
      </w:r>
      <w:r>
        <w:rPr>
          <w:rFonts w:hint="eastAsia"/>
        </w:rPr>
        <w:t>용성(</w:t>
      </w:r>
      <w:r>
        <w:t>useful)과</w:t>
      </w:r>
      <w:r>
        <w:rPr>
          <w:rFonts w:hint="eastAsia"/>
        </w:rPr>
        <w:t xml:space="preserve">, </w:t>
      </w:r>
      <w:r>
        <w:t>진</w:t>
      </w:r>
      <w:r>
        <w:rPr>
          <w:rFonts w:hint="eastAsia"/>
        </w:rPr>
        <w:t xml:space="preserve">보성은 </w:t>
      </w:r>
      <w:r>
        <w:t>비</w:t>
      </w:r>
      <w:r>
        <w:rPr>
          <w:rFonts w:hint="eastAsia"/>
        </w:rPr>
        <w:t>자명성(</w:t>
      </w:r>
      <w:r>
        <w:t>nonobvious)과 유</w:t>
      </w:r>
      <w:r>
        <w:rPr>
          <w:rFonts w:hint="eastAsia"/>
        </w:rPr>
        <w:t xml:space="preserve">사한 </w:t>
      </w:r>
      <w:r>
        <w:t>의</w:t>
      </w:r>
      <w:r>
        <w:rPr>
          <w:rFonts w:hint="eastAsia"/>
        </w:rPr>
        <w:t xml:space="preserve">미라는 </w:t>
      </w:r>
      <w:r>
        <w:t>주</w:t>
      </w:r>
      <w:r>
        <w:rPr>
          <w:rFonts w:hint="eastAsia"/>
        </w:rPr>
        <w:t xml:space="preserve">의 </w:t>
      </w:r>
      <w:r>
        <w:t>규</w:t>
      </w:r>
      <w:r>
        <w:rPr>
          <w:rFonts w:hint="eastAsia"/>
        </w:rPr>
        <w:t xml:space="preserve">정을 </w:t>
      </w:r>
      <w:r>
        <w:t>각</w:t>
      </w:r>
      <w:r>
        <w:rPr>
          <w:rFonts w:hint="eastAsia"/>
        </w:rPr>
        <w:t xml:space="preserve">주에 </w:t>
      </w:r>
      <w:r>
        <w:t>두</w:t>
      </w:r>
      <w:r>
        <w:rPr>
          <w:rFonts w:hint="eastAsia"/>
        </w:rPr>
        <w:t xml:space="preserve">고 </w:t>
      </w:r>
      <w:r>
        <w:t>있</w:t>
      </w:r>
      <w:r w:rsidR="00095281">
        <w:t>는</w:t>
      </w:r>
      <w:r w:rsidR="00095281">
        <w:rPr>
          <w:rFonts w:hint="eastAsia"/>
        </w:rPr>
        <w:t xml:space="preserve">데, </w:t>
      </w:r>
      <w:r w:rsidR="00095281">
        <w:t>이 역</w:t>
      </w:r>
      <w:r w:rsidR="00095281">
        <w:rPr>
          <w:rFonts w:hint="eastAsia"/>
        </w:rPr>
        <w:t xml:space="preserve">시 </w:t>
      </w:r>
      <w:r w:rsidR="00095281">
        <w:t>트</w:t>
      </w:r>
      <w:r w:rsidR="00095281">
        <w:rPr>
          <w:rFonts w:hint="eastAsia"/>
        </w:rPr>
        <w:t xml:space="preserve">립스 </w:t>
      </w:r>
      <w:r w:rsidR="00095281">
        <w:t>협</w:t>
      </w:r>
      <w:r w:rsidR="00095281">
        <w:rPr>
          <w:rFonts w:hint="eastAsia"/>
        </w:rPr>
        <w:t xml:space="preserve">정 </w:t>
      </w:r>
      <w:r w:rsidR="00095281">
        <w:t>제</w:t>
      </w:r>
      <w:r w:rsidR="00095281">
        <w:rPr>
          <w:rFonts w:hint="eastAsia"/>
        </w:rPr>
        <w:t xml:space="preserve">27조 </w:t>
      </w:r>
      <w:r w:rsidR="00095281">
        <w:t>제</w:t>
      </w:r>
      <w:r w:rsidR="00095281">
        <w:rPr>
          <w:rFonts w:hint="eastAsia"/>
        </w:rPr>
        <w:t xml:space="preserve">1항의 </w:t>
      </w:r>
      <w:r w:rsidR="00095281">
        <w:t>각</w:t>
      </w:r>
      <w:r w:rsidR="00095281">
        <w:rPr>
          <w:rFonts w:hint="eastAsia"/>
        </w:rPr>
        <w:t xml:space="preserve">주와 </w:t>
      </w:r>
      <w:r w:rsidR="00095281">
        <w:t>동</w:t>
      </w:r>
      <w:r w:rsidR="00095281">
        <w:rPr>
          <w:rFonts w:hint="eastAsia"/>
        </w:rPr>
        <w:t>일하</w:t>
      </w:r>
      <w:r>
        <w:t>다</w:t>
      </w:r>
      <w:r>
        <w:rPr>
          <w:rFonts w:hint="eastAsia"/>
        </w:rPr>
        <w:t>.</w:t>
      </w:r>
      <w:r>
        <w:t xml:space="preserve"> </w:t>
      </w:r>
      <w:r w:rsidR="00095281">
        <w:t>산</w:t>
      </w:r>
      <w:r w:rsidR="00095281">
        <w:rPr>
          <w:rFonts w:hint="eastAsia"/>
        </w:rPr>
        <w:t xml:space="preserve">업상 </w:t>
      </w:r>
      <w:r w:rsidR="00095281">
        <w:t>이</w:t>
      </w:r>
      <w:r w:rsidR="00095281">
        <w:rPr>
          <w:rFonts w:hint="eastAsia"/>
        </w:rPr>
        <w:t xml:space="preserve">용가능성과 </w:t>
      </w:r>
      <w:r w:rsidR="00095281">
        <w:t>신</w:t>
      </w:r>
      <w:r w:rsidR="00095281">
        <w:rPr>
          <w:rFonts w:hint="eastAsia"/>
        </w:rPr>
        <w:t xml:space="preserve">규성, </w:t>
      </w:r>
      <w:r w:rsidR="00095281">
        <w:t>진</w:t>
      </w:r>
      <w:r w:rsidR="00095281">
        <w:rPr>
          <w:rFonts w:hint="eastAsia"/>
        </w:rPr>
        <w:t xml:space="preserve">보성 </w:t>
      </w:r>
      <w:r w:rsidR="00095281">
        <w:t>요</w:t>
      </w:r>
      <w:r w:rsidR="00095281">
        <w:rPr>
          <w:rFonts w:hint="eastAsia"/>
        </w:rPr>
        <w:t xml:space="preserve">건을 </w:t>
      </w:r>
      <w:r w:rsidR="00095281">
        <w:t>충</w:t>
      </w:r>
      <w:r w:rsidR="00095281">
        <w:rPr>
          <w:rFonts w:hint="eastAsia"/>
        </w:rPr>
        <w:t xml:space="preserve">족하는 </w:t>
      </w:r>
      <w:r w:rsidR="00095281">
        <w:t>발</w:t>
      </w:r>
      <w:r w:rsidR="00095281">
        <w:rPr>
          <w:rFonts w:hint="eastAsia"/>
        </w:rPr>
        <w:t xml:space="preserve">명에 </w:t>
      </w:r>
      <w:r w:rsidR="00095281">
        <w:t>대</w:t>
      </w:r>
      <w:r w:rsidR="00095281">
        <w:rPr>
          <w:rFonts w:hint="eastAsia"/>
        </w:rPr>
        <w:t xml:space="preserve">해서는 </w:t>
      </w:r>
      <w:r w:rsidR="00095281">
        <w:t>특</w:t>
      </w:r>
      <w:r w:rsidR="00095281">
        <w:rPr>
          <w:rFonts w:hint="eastAsia"/>
        </w:rPr>
        <w:t xml:space="preserve">허권을 </w:t>
      </w:r>
      <w:r w:rsidR="00095281">
        <w:t>보</w:t>
      </w:r>
      <w:r w:rsidR="00095281">
        <w:rPr>
          <w:rFonts w:hint="eastAsia"/>
        </w:rPr>
        <w:t xml:space="preserve">장해야 </w:t>
      </w:r>
      <w:r w:rsidR="00095281">
        <w:t>한</w:t>
      </w:r>
      <w:r w:rsidR="00095281">
        <w:rPr>
          <w:rFonts w:hint="eastAsia"/>
        </w:rPr>
        <w:t xml:space="preserve">다고 </w:t>
      </w:r>
      <w:r w:rsidR="00095281">
        <w:t>규</w:t>
      </w:r>
      <w:r w:rsidR="00095281">
        <w:rPr>
          <w:rFonts w:hint="eastAsia"/>
        </w:rPr>
        <w:t xml:space="preserve">정하고 </w:t>
      </w:r>
      <w:r w:rsidR="00095281">
        <w:t>있</w:t>
      </w:r>
      <w:r w:rsidR="00095281">
        <w:rPr>
          <w:rFonts w:hint="eastAsia"/>
        </w:rPr>
        <w:t xml:space="preserve">기 </w:t>
      </w:r>
      <w:r w:rsidR="00095281">
        <w:t>때</w:t>
      </w:r>
      <w:r w:rsidR="00095281">
        <w:rPr>
          <w:rFonts w:hint="eastAsia"/>
        </w:rPr>
        <w:t xml:space="preserve">문에, </w:t>
      </w:r>
      <w:r w:rsidR="00095281">
        <w:t>만</w:t>
      </w:r>
      <w:r w:rsidR="00095281">
        <w:rPr>
          <w:rFonts w:hint="eastAsia"/>
        </w:rPr>
        <w:t xml:space="preserve">약 </w:t>
      </w:r>
      <w:r w:rsidR="00095281">
        <w:t>이</w:t>
      </w:r>
      <w:r w:rsidR="00095281">
        <w:rPr>
          <w:rFonts w:hint="eastAsia"/>
        </w:rPr>
        <w:t xml:space="preserve">와 </w:t>
      </w:r>
      <w:r w:rsidR="00095281">
        <w:t>다</w:t>
      </w:r>
      <w:r w:rsidR="00095281">
        <w:rPr>
          <w:rFonts w:hint="eastAsia"/>
        </w:rPr>
        <w:t xml:space="preserve">른 </w:t>
      </w:r>
      <w:r w:rsidR="00095281">
        <w:t>요</w:t>
      </w:r>
      <w:r w:rsidR="00095281">
        <w:rPr>
          <w:rFonts w:hint="eastAsia"/>
        </w:rPr>
        <w:t xml:space="preserve">건 </w:t>
      </w:r>
      <w:r w:rsidR="00095281">
        <w:t>결</w:t>
      </w:r>
      <w:r w:rsidR="00095281">
        <w:rPr>
          <w:rFonts w:hint="eastAsia"/>
        </w:rPr>
        <w:t xml:space="preserve">여를 </w:t>
      </w:r>
      <w:r w:rsidR="00095281">
        <w:t>이</w:t>
      </w:r>
      <w:r w:rsidR="00095281">
        <w:rPr>
          <w:rFonts w:hint="eastAsia"/>
        </w:rPr>
        <w:t xml:space="preserve">유를 </w:t>
      </w:r>
      <w:r w:rsidR="00095281">
        <w:t>특</w:t>
      </w:r>
      <w:r w:rsidR="00095281">
        <w:rPr>
          <w:rFonts w:hint="eastAsia"/>
        </w:rPr>
        <w:t xml:space="preserve">허등록을 </w:t>
      </w:r>
      <w:r w:rsidR="00095281">
        <w:t>하</w:t>
      </w:r>
      <w:r w:rsidR="00095281">
        <w:rPr>
          <w:rFonts w:hint="eastAsia"/>
        </w:rPr>
        <w:t xml:space="preserve">지 </w:t>
      </w:r>
      <w:r w:rsidR="00095281">
        <w:t>않</w:t>
      </w:r>
      <w:r w:rsidR="00095281">
        <w:rPr>
          <w:rFonts w:hint="eastAsia"/>
        </w:rPr>
        <w:t xml:space="preserve">으면 </w:t>
      </w:r>
      <w:r w:rsidR="00095281">
        <w:t>협</w:t>
      </w:r>
      <w:r w:rsidR="00095281">
        <w:rPr>
          <w:rFonts w:hint="eastAsia"/>
        </w:rPr>
        <w:t xml:space="preserve">정 </w:t>
      </w:r>
      <w:r w:rsidR="00095281">
        <w:t>위</w:t>
      </w:r>
      <w:r w:rsidR="00095281">
        <w:rPr>
          <w:rFonts w:hint="eastAsia"/>
        </w:rPr>
        <w:t xml:space="preserve">반 </w:t>
      </w:r>
      <w:r w:rsidR="00095281">
        <w:t>문</w:t>
      </w:r>
      <w:r w:rsidR="00095281">
        <w:rPr>
          <w:rFonts w:hint="eastAsia"/>
        </w:rPr>
        <w:t xml:space="preserve">제가 </w:t>
      </w:r>
      <w:r w:rsidR="00095281">
        <w:t>생</w:t>
      </w:r>
      <w:r w:rsidR="00095281">
        <w:rPr>
          <w:rFonts w:hint="eastAsia"/>
        </w:rPr>
        <w:t xml:space="preserve">기지 </w:t>
      </w:r>
      <w:r w:rsidR="00095281">
        <w:t>않</w:t>
      </w:r>
      <w:r w:rsidR="00095281">
        <w:rPr>
          <w:rFonts w:hint="eastAsia"/>
        </w:rPr>
        <w:t xml:space="preserve">는지 </w:t>
      </w:r>
      <w:r w:rsidR="00095281">
        <w:t>의</w:t>
      </w:r>
      <w:r w:rsidR="00095281">
        <w:rPr>
          <w:rFonts w:hint="eastAsia"/>
        </w:rPr>
        <w:t xml:space="preserve">문이 </w:t>
      </w:r>
      <w:r w:rsidR="00095281">
        <w:t>들 수 있</w:t>
      </w:r>
      <w:r w:rsidR="00095281">
        <w:rPr>
          <w:rFonts w:hint="eastAsia"/>
        </w:rPr>
        <w:t xml:space="preserve">다. </w:t>
      </w:r>
    </w:p>
    <w:p w14:paraId="797D5933" w14:textId="77777777" w:rsidR="000E2CCD" w:rsidRDefault="000E2CCD"/>
    <w:p w14:paraId="7013318F" w14:textId="6DD6D3EB" w:rsidR="0056703C" w:rsidRDefault="000E2CCD" w:rsidP="0056703C">
      <w:r>
        <w:rPr>
          <w:rFonts w:hint="eastAsia"/>
        </w:rPr>
        <w:t>제</w:t>
      </w:r>
      <w:r w:rsidR="0056703C">
        <w:t>1</w:t>
      </w:r>
      <w:r>
        <w:rPr>
          <w:rFonts w:hint="eastAsia"/>
        </w:rPr>
        <w:t xml:space="preserve">항 </w:t>
      </w:r>
      <w:r>
        <w:t>후</w:t>
      </w:r>
      <w:r>
        <w:rPr>
          <w:rFonts w:hint="eastAsia"/>
        </w:rPr>
        <w:t xml:space="preserve">단은 </w:t>
      </w:r>
      <w:r>
        <w:t>트</w:t>
      </w:r>
      <w:r>
        <w:rPr>
          <w:rFonts w:hint="eastAsia"/>
        </w:rPr>
        <w:t xml:space="preserve">립스 </w:t>
      </w:r>
      <w:r>
        <w:t>협</w:t>
      </w:r>
      <w:r>
        <w:rPr>
          <w:rFonts w:hint="eastAsia"/>
        </w:rPr>
        <w:t xml:space="preserve">정에는 </w:t>
      </w:r>
      <w:r>
        <w:t>없</w:t>
      </w:r>
      <w:r>
        <w:rPr>
          <w:rFonts w:hint="eastAsia"/>
        </w:rPr>
        <w:t xml:space="preserve">는 </w:t>
      </w:r>
      <w:r w:rsidR="0056703C">
        <w:t>‘</w:t>
      </w:r>
      <w:r w:rsidR="0056703C">
        <w:rPr>
          <w:rFonts w:hint="eastAsia"/>
        </w:rPr>
        <w:t xml:space="preserve">트립스-플러스 </w:t>
      </w:r>
      <w:r w:rsidR="0056703C">
        <w:t>조</w:t>
      </w:r>
      <w:r w:rsidR="0056703C">
        <w:rPr>
          <w:rFonts w:hint="eastAsia"/>
        </w:rPr>
        <w:t>항</w:t>
      </w:r>
      <w:r w:rsidR="0056703C">
        <w:t>’</w:t>
      </w:r>
      <w:r>
        <w:rPr>
          <w:rFonts w:hint="eastAsia"/>
        </w:rPr>
        <w:t xml:space="preserve">으로 </w:t>
      </w:r>
      <w:r>
        <w:t>이</w:t>
      </w:r>
      <w:r>
        <w:rPr>
          <w:rFonts w:hint="eastAsia"/>
        </w:rPr>
        <w:t xml:space="preserve">미 </w:t>
      </w:r>
      <w:r>
        <w:t>알</w:t>
      </w:r>
      <w:r>
        <w:rPr>
          <w:rFonts w:hint="eastAsia"/>
        </w:rPr>
        <w:t xml:space="preserve">려진 </w:t>
      </w:r>
      <w:r>
        <w:t>물</w:t>
      </w:r>
      <w:r>
        <w:rPr>
          <w:rFonts w:hint="eastAsia"/>
        </w:rPr>
        <w:t>건</w:t>
      </w:r>
      <w:r w:rsidR="0056703C">
        <w:t>의 새</w:t>
      </w:r>
      <w:r w:rsidR="0056703C">
        <w:rPr>
          <w:rFonts w:hint="eastAsia"/>
        </w:rPr>
        <w:t xml:space="preserve">로운 </w:t>
      </w:r>
      <w:r w:rsidR="0056703C">
        <w:t>용</w:t>
      </w:r>
      <w:r w:rsidR="0056703C">
        <w:rPr>
          <w:rFonts w:hint="eastAsia"/>
        </w:rPr>
        <w:t xml:space="preserve">도나 </w:t>
      </w:r>
      <w:r w:rsidR="0056703C">
        <w:t>새</w:t>
      </w:r>
      <w:r w:rsidR="0056703C">
        <w:rPr>
          <w:rFonts w:hint="eastAsia"/>
        </w:rPr>
        <w:t xml:space="preserve">로운 </w:t>
      </w:r>
      <w:r w:rsidR="0056703C">
        <w:t>사</w:t>
      </w:r>
      <w:r w:rsidR="0056703C">
        <w:rPr>
          <w:rFonts w:hint="eastAsia"/>
        </w:rPr>
        <w:t xml:space="preserve">용 </w:t>
      </w:r>
      <w:r w:rsidR="0056703C">
        <w:t>방</w:t>
      </w:r>
      <w:r w:rsidR="0056703C">
        <w:rPr>
          <w:rFonts w:hint="eastAsia"/>
        </w:rPr>
        <w:t>법</w:t>
      </w:r>
      <w:r w:rsidR="0056703C">
        <w:t>에 대</w:t>
      </w:r>
      <w:r w:rsidR="0056703C">
        <w:rPr>
          <w:rFonts w:hint="eastAsia"/>
        </w:rPr>
        <w:t xml:space="preserve">해서도 </w:t>
      </w:r>
      <w:r w:rsidR="0056703C">
        <w:t>특</w:t>
      </w:r>
      <w:r w:rsidR="0056703C">
        <w:rPr>
          <w:rFonts w:hint="eastAsia"/>
        </w:rPr>
        <w:t xml:space="preserve">허권을 </w:t>
      </w:r>
      <w:r w:rsidR="0056703C">
        <w:t>보</w:t>
      </w:r>
      <w:r w:rsidR="0056703C">
        <w:rPr>
          <w:rFonts w:hint="eastAsia"/>
        </w:rPr>
        <w:t xml:space="preserve">장해야 </w:t>
      </w:r>
      <w:r w:rsidR="0056703C">
        <w:t>하</w:t>
      </w:r>
      <w:r w:rsidR="0056703C">
        <w:rPr>
          <w:rFonts w:hint="eastAsia"/>
        </w:rPr>
        <w:t xml:space="preserve">도록 </w:t>
      </w:r>
      <w:r w:rsidR="0056703C">
        <w:t>의</w:t>
      </w:r>
      <w:r w:rsidR="0056703C">
        <w:rPr>
          <w:rFonts w:hint="eastAsia"/>
        </w:rPr>
        <w:t xml:space="preserve">무화한다. </w:t>
      </w:r>
      <w:r w:rsidR="0056703C">
        <w:t>한</w:t>
      </w:r>
      <w:r w:rsidR="0056703C">
        <w:rPr>
          <w:rFonts w:hint="eastAsia"/>
        </w:rPr>
        <w:t xml:space="preserve">편 이 </w:t>
      </w:r>
      <w:r w:rsidR="0056703C">
        <w:t>후</w:t>
      </w:r>
      <w:r w:rsidR="0056703C">
        <w:rPr>
          <w:rFonts w:hint="eastAsia"/>
        </w:rPr>
        <w:t xml:space="preserve">단은 </w:t>
      </w:r>
      <w:r w:rsidR="0056703C">
        <w:t>전</w:t>
      </w:r>
      <w:r w:rsidR="0056703C">
        <w:rPr>
          <w:rFonts w:hint="eastAsia"/>
        </w:rPr>
        <w:t xml:space="preserve">단과 </w:t>
      </w:r>
      <w:r w:rsidR="0056703C">
        <w:t>의</w:t>
      </w:r>
      <w:r w:rsidR="0056703C">
        <w:rPr>
          <w:rFonts w:hint="eastAsia"/>
        </w:rPr>
        <w:t xml:space="preserve">무화를 </w:t>
      </w:r>
      <w:r w:rsidR="0056703C">
        <w:t>규</w:t>
      </w:r>
      <w:r w:rsidR="0056703C">
        <w:rPr>
          <w:rFonts w:hint="eastAsia"/>
        </w:rPr>
        <w:t>정하는 표현</w:t>
      </w:r>
      <w:r w:rsidR="0056703C">
        <w:t>에</w:t>
      </w:r>
      <w:r w:rsidR="0056703C">
        <w:rPr>
          <w:rFonts w:hint="eastAsia"/>
        </w:rPr>
        <w:t xml:space="preserve">는 </w:t>
      </w:r>
      <w:r w:rsidR="0056703C">
        <w:t>차</w:t>
      </w:r>
      <w:r w:rsidR="0056703C">
        <w:rPr>
          <w:rFonts w:hint="eastAsia"/>
        </w:rPr>
        <w:t xml:space="preserve">이가 </w:t>
      </w:r>
      <w:r w:rsidR="0056703C">
        <w:t>있</w:t>
      </w:r>
      <w:r w:rsidR="0056703C">
        <w:rPr>
          <w:rFonts w:hint="eastAsia"/>
        </w:rPr>
        <w:t>지만(후</w:t>
      </w:r>
      <w:r w:rsidR="0056703C">
        <w:t>단</w:t>
      </w:r>
      <w:r w:rsidR="0056703C">
        <w:rPr>
          <w:rFonts w:hint="eastAsia"/>
        </w:rPr>
        <w:t xml:space="preserve">의 </w:t>
      </w:r>
      <w:r w:rsidR="0056703C">
        <w:t>경</w:t>
      </w:r>
      <w:r w:rsidR="0056703C">
        <w:rPr>
          <w:rFonts w:hint="eastAsia"/>
        </w:rPr>
        <w:t xml:space="preserve">우에는 </w:t>
      </w:r>
      <w:r w:rsidR="0056703C">
        <w:t>“</w:t>
      </w:r>
      <w:r w:rsidR="0056703C">
        <w:t>each Party confirms that patents shall be available for</w:t>
      </w:r>
      <w:r w:rsidR="0056703C">
        <w:t>”</w:t>
      </w:r>
      <w:r w:rsidR="0056703C">
        <w:t xml:space="preserve"> 전</w:t>
      </w:r>
      <w:r w:rsidR="0056703C">
        <w:rPr>
          <w:rFonts w:hint="eastAsia"/>
        </w:rPr>
        <w:t xml:space="preserve">단의 </w:t>
      </w:r>
      <w:r w:rsidR="0056703C">
        <w:t>경</w:t>
      </w:r>
      <w:r w:rsidR="0056703C">
        <w:rPr>
          <w:rFonts w:hint="eastAsia"/>
        </w:rPr>
        <w:t>우에는</w:t>
      </w:r>
      <w:r w:rsidR="0056703C">
        <w:t xml:space="preserve"> </w:t>
      </w:r>
      <w:r w:rsidR="0056703C">
        <w:t>“</w:t>
      </w:r>
      <w:r w:rsidR="0056703C">
        <w:t>Each Party shall make patents available for</w:t>
      </w:r>
      <w:r w:rsidR="0056703C">
        <w:t>”</w:t>
      </w:r>
      <w:r w:rsidR="0056703C">
        <w:t>), 의</w:t>
      </w:r>
      <w:r w:rsidR="0056703C">
        <w:rPr>
          <w:rFonts w:hint="eastAsia"/>
        </w:rPr>
        <w:t xml:space="preserve">미가 </w:t>
      </w:r>
      <w:r w:rsidR="0056703C">
        <w:t>달</w:t>
      </w:r>
      <w:r w:rsidR="0056703C">
        <w:rPr>
          <w:rFonts w:hint="eastAsia"/>
        </w:rPr>
        <w:t xml:space="preserve">라지거나 </w:t>
      </w:r>
      <w:r w:rsidR="0056703C">
        <w:t>의</w:t>
      </w:r>
      <w:r w:rsidR="0056703C">
        <w:rPr>
          <w:rFonts w:hint="eastAsia"/>
        </w:rPr>
        <w:t xml:space="preserve">무의 </w:t>
      </w:r>
      <w:r w:rsidR="0056703C">
        <w:t>정</w:t>
      </w:r>
      <w:r w:rsidR="0056703C">
        <w:rPr>
          <w:rFonts w:hint="eastAsia"/>
        </w:rPr>
        <w:t xml:space="preserve">도가 </w:t>
      </w:r>
      <w:r w:rsidR="0056703C">
        <w:t>달</w:t>
      </w:r>
      <w:r w:rsidR="0056703C">
        <w:rPr>
          <w:rFonts w:hint="eastAsia"/>
        </w:rPr>
        <w:t xml:space="preserve">라진다고 </w:t>
      </w:r>
      <w:r w:rsidR="0056703C">
        <w:t>볼 정</w:t>
      </w:r>
      <w:r w:rsidR="0056703C">
        <w:rPr>
          <w:rFonts w:hint="eastAsia"/>
        </w:rPr>
        <w:t xml:space="preserve">도는 </w:t>
      </w:r>
      <w:r w:rsidR="0056703C">
        <w:t>아</w:t>
      </w:r>
      <w:r w:rsidR="0056703C">
        <w:rPr>
          <w:rFonts w:hint="eastAsia"/>
        </w:rPr>
        <w:t>니다.</w:t>
      </w:r>
      <w:r w:rsidR="0056703C">
        <w:t xml:space="preserve"> 용</w:t>
      </w:r>
      <w:r w:rsidR="0056703C">
        <w:rPr>
          <w:rFonts w:hint="eastAsia"/>
        </w:rPr>
        <w:t xml:space="preserve">도 </w:t>
      </w:r>
      <w:r w:rsidR="0056703C">
        <w:t>발</w:t>
      </w:r>
      <w:r w:rsidR="0056703C">
        <w:rPr>
          <w:rFonts w:hint="eastAsia"/>
        </w:rPr>
        <w:t xml:space="preserve">명은 </w:t>
      </w:r>
      <w:r w:rsidR="00095281">
        <w:t>미</w:t>
      </w:r>
      <w:r w:rsidR="00095281">
        <w:rPr>
          <w:rFonts w:hint="eastAsia"/>
        </w:rPr>
        <w:t xml:space="preserve">국과 </w:t>
      </w:r>
      <w:r w:rsidR="00095281">
        <w:t>달</w:t>
      </w:r>
      <w:r w:rsidR="00095281">
        <w:rPr>
          <w:rFonts w:hint="eastAsia"/>
        </w:rPr>
        <w:t xml:space="preserve">리 </w:t>
      </w:r>
      <w:r w:rsidR="0056703C">
        <w:t>우</w:t>
      </w:r>
      <w:r w:rsidR="0056703C">
        <w:rPr>
          <w:rFonts w:hint="eastAsia"/>
        </w:rPr>
        <w:t xml:space="preserve">리 </w:t>
      </w:r>
      <w:r w:rsidR="0056703C">
        <w:t>특</w:t>
      </w:r>
      <w:r w:rsidR="0056703C">
        <w:rPr>
          <w:rFonts w:hint="eastAsia"/>
        </w:rPr>
        <w:t xml:space="preserve">허법에는 </w:t>
      </w:r>
      <w:r w:rsidR="00095281">
        <w:t>명</w:t>
      </w:r>
      <w:r w:rsidR="00095281">
        <w:rPr>
          <w:rFonts w:hint="eastAsia"/>
        </w:rPr>
        <w:t>시적</w:t>
      </w:r>
      <w:r w:rsidR="0056703C">
        <w:rPr>
          <w:rFonts w:hint="eastAsia"/>
        </w:rPr>
        <w:t xml:space="preserve">인 </w:t>
      </w:r>
      <w:r w:rsidR="0056703C">
        <w:t>규</w:t>
      </w:r>
      <w:r w:rsidR="0056703C">
        <w:rPr>
          <w:rFonts w:hint="eastAsia"/>
        </w:rPr>
        <w:t xml:space="preserve">정이 </w:t>
      </w:r>
      <w:r w:rsidR="0056703C">
        <w:t>없</w:t>
      </w:r>
      <w:r w:rsidR="0056703C">
        <w:rPr>
          <w:rFonts w:hint="eastAsia"/>
        </w:rPr>
        <w:t xml:space="preserve">지만(그 </w:t>
      </w:r>
      <w:r w:rsidR="0056703C">
        <w:t>이</w:t>
      </w:r>
      <w:r w:rsidR="0056703C">
        <w:rPr>
          <w:rFonts w:hint="eastAsia"/>
        </w:rPr>
        <w:t xml:space="preserve">유는 </w:t>
      </w:r>
      <w:r w:rsidR="0056703C">
        <w:t>우</w:t>
      </w:r>
      <w:r w:rsidR="0056703C">
        <w:rPr>
          <w:rFonts w:hint="eastAsia"/>
        </w:rPr>
        <w:t xml:space="preserve">리 </w:t>
      </w:r>
      <w:r w:rsidR="0056703C">
        <w:t>특</w:t>
      </w:r>
      <w:r w:rsidR="0056703C">
        <w:rPr>
          <w:rFonts w:hint="eastAsia"/>
        </w:rPr>
        <w:t xml:space="preserve">허법이 </w:t>
      </w:r>
      <w:r w:rsidR="0056703C">
        <w:t>트</w:t>
      </w:r>
      <w:r w:rsidR="0056703C">
        <w:rPr>
          <w:rFonts w:hint="eastAsia"/>
        </w:rPr>
        <w:t xml:space="preserve">립스 </w:t>
      </w:r>
      <w:r w:rsidR="0056703C">
        <w:t>협</w:t>
      </w:r>
      <w:r w:rsidR="0056703C">
        <w:rPr>
          <w:rFonts w:hint="eastAsia"/>
        </w:rPr>
        <w:t xml:space="preserve">정을 </w:t>
      </w:r>
      <w:r w:rsidR="0056703C">
        <w:t>반</w:t>
      </w:r>
      <w:r w:rsidR="0056703C">
        <w:rPr>
          <w:rFonts w:hint="eastAsia"/>
        </w:rPr>
        <w:t xml:space="preserve">영하기 </w:t>
      </w:r>
      <w:r w:rsidR="0056703C">
        <w:t>위</w:t>
      </w:r>
      <w:r w:rsidR="0056703C">
        <w:rPr>
          <w:rFonts w:hint="eastAsia"/>
        </w:rPr>
        <w:t xml:space="preserve">해 </w:t>
      </w:r>
      <w:r w:rsidR="0056703C">
        <w:t>개</w:t>
      </w:r>
      <w:r w:rsidR="0056703C">
        <w:rPr>
          <w:rFonts w:hint="eastAsia"/>
        </w:rPr>
        <w:t xml:space="preserve">정되면서 </w:t>
      </w:r>
      <w:r w:rsidR="0056703C">
        <w:t>트</w:t>
      </w:r>
      <w:r w:rsidR="0056703C">
        <w:rPr>
          <w:rFonts w:hint="eastAsia"/>
        </w:rPr>
        <w:t xml:space="preserve">립스 </w:t>
      </w:r>
      <w:r w:rsidR="0056703C">
        <w:t>협</w:t>
      </w:r>
      <w:r w:rsidR="0056703C">
        <w:rPr>
          <w:rFonts w:hint="eastAsia"/>
        </w:rPr>
        <w:t xml:space="preserve">정 </w:t>
      </w:r>
      <w:r w:rsidR="0056703C">
        <w:t>제</w:t>
      </w:r>
      <w:r w:rsidR="00095281">
        <w:t>28</w:t>
      </w:r>
      <w:r w:rsidR="0056703C">
        <w:rPr>
          <w:rFonts w:hint="eastAsia"/>
        </w:rPr>
        <w:t xml:space="preserve">조의 </w:t>
      </w:r>
      <w:r w:rsidR="0056703C">
        <w:t>물</w:t>
      </w:r>
      <w:r w:rsidR="0056703C">
        <w:rPr>
          <w:rFonts w:hint="eastAsia"/>
        </w:rPr>
        <w:t xml:space="preserve">건 </w:t>
      </w:r>
      <w:r w:rsidR="0056703C">
        <w:t>발</w:t>
      </w:r>
      <w:r w:rsidR="0056703C">
        <w:rPr>
          <w:rFonts w:hint="eastAsia"/>
        </w:rPr>
        <w:t xml:space="preserve">명과 </w:t>
      </w:r>
      <w:r w:rsidR="0056703C">
        <w:t>방</w:t>
      </w:r>
      <w:r w:rsidR="0056703C">
        <w:rPr>
          <w:rFonts w:hint="eastAsia"/>
        </w:rPr>
        <w:t xml:space="preserve">법 </w:t>
      </w:r>
      <w:r w:rsidR="0056703C">
        <w:t>발</w:t>
      </w:r>
      <w:r w:rsidR="0056703C">
        <w:rPr>
          <w:rFonts w:hint="eastAsia"/>
        </w:rPr>
        <w:t xml:space="preserve">명 </w:t>
      </w:r>
      <w:r w:rsidR="0056703C">
        <w:t>2</w:t>
      </w:r>
      <w:r w:rsidR="0056703C">
        <w:rPr>
          <w:rFonts w:hint="eastAsia"/>
        </w:rPr>
        <w:t xml:space="preserve">가지 </w:t>
      </w:r>
      <w:r w:rsidR="0056703C">
        <w:t>유</w:t>
      </w:r>
      <w:r w:rsidR="0056703C">
        <w:rPr>
          <w:rFonts w:hint="eastAsia"/>
        </w:rPr>
        <w:t xml:space="preserve">형만 </w:t>
      </w:r>
      <w:r w:rsidR="0056703C">
        <w:t>나</w:t>
      </w:r>
      <w:r w:rsidR="0056703C">
        <w:rPr>
          <w:rFonts w:hint="eastAsia"/>
        </w:rPr>
        <w:t xml:space="preserve">열하였기 </w:t>
      </w:r>
      <w:r w:rsidR="0056703C">
        <w:t>때</w:t>
      </w:r>
      <w:r w:rsidR="0056703C">
        <w:rPr>
          <w:rFonts w:hint="eastAsia"/>
        </w:rPr>
        <w:t xml:space="preserve">문이다), </w:t>
      </w:r>
      <w:r w:rsidR="00095281">
        <w:t>실</w:t>
      </w:r>
      <w:r w:rsidR="00095281">
        <w:rPr>
          <w:rFonts w:hint="eastAsia"/>
        </w:rPr>
        <w:t xml:space="preserve">무상 </w:t>
      </w:r>
      <w:r w:rsidR="0056703C">
        <w:t>‘</w:t>
      </w:r>
      <w:r w:rsidR="0056703C">
        <w:t>용</w:t>
      </w:r>
      <w:r w:rsidR="0056703C">
        <w:rPr>
          <w:rFonts w:hint="eastAsia"/>
        </w:rPr>
        <w:t xml:space="preserve">도 </w:t>
      </w:r>
      <w:r w:rsidR="0056703C">
        <w:t>발</w:t>
      </w:r>
      <w:r w:rsidR="0056703C">
        <w:rPr>
          <w:rFonts w:hint="eastAsia"/>
        </w:rPr>
        <w:t>명</w:t>
      </w:r>
      <w:r w:rsidR="0056703C">
        <w:t>’</w:t>
      </w:r>
      <w:r w:rsidR="0056703C">
        <w:rPr>
          <w:rFonts w:hint="eastAsia"/>
        </w:rPr>
        <w:t xml:space="preserve">으로 </w:t>
      </w:r>
      <w:r w:rsidR="00095281">
        <w:t>오</w:t>
      </w:r>
      <w:r w:rsidR="00095281">
        <w:rPr>
          <w:rFonts w:hint="eastAsia"/>
        </w:rPr>
        <w:t xml:space="preserve">래 </w:t>
      </w:r>
      <w:r w:rsidR="00095281">
        <w:t>전</w:t>
      </w:r>
      <w:r w:rsidR="00095281">
        <w:rPr>
          <w:rFonts w:hint="eastAsia"/>
        </w:rPr>
        <w:t xml:space="preserve">부터 </w:t>
      </w:r>
      <w:r w:rsidR="0056703C">
        <w:t>인</w:t>
      </w:r>
      <w:r w:rsidR="0056703C">
        <w:rPr>
          <w:rFonts w:hint="eastAsia"/>
        </w:rPr>
        <w:t>정</w:t>
      </w:r>
      <w:r w:rsidR="00095281">
        <w:t>해</w:t>
      </w:r>
      <w:r w:rsidR="00095281">
        <w:rPr>
          <w:rFonts w:hint="eastAsia"/>
        </w:rPr>
        <w:t>오</w:t>
      </w:r>
      <w:r w:rsidR="0056703C">
        <w:rPr>
          <w:rFonts w:hint="eastAsia"/>
        </w:rPr>
        <w:t xml:space="preserve">고 </w:t>
      </w:r>
      <w:r w:rsidR="0056703C">
        <w:t>있</w:t>
      </w:r>
      <w:r w:rsidR="0056703C">
        <w:rPr>
          <w:rFonts w:hint="eastAsia"/>
        </w:rPr>
        <w:t xml:space="preserve">다. </w:t>
      </w:r>
      <w:r w:rsidR="0056703C">
        <w:t>미</w:t>
      </w:r>
      <w:r w:rsidR="0056703C">
        <w:rPr>
          <w:rFonts w:hint="eastAsia"/>
        </w:rPr>
        <w:t xml:space="preserve">국은 </w:t>
      </w:r>
      <w:r w:rsidR="0056703C">
        <w:t>특</w:t>
      </w:r>
      <w:r w:rsidR="0056703C">
        <w:rPr>
          <w:rFonts w:hint="eastAsia"/>
        </w:rPr>
        <w:t xml:space="preserve">허법 </w:t>
      </w:r>
      <w:r w:rsidR="0056703C">
        <w:t>제</w:t>
      </w:r>
      <w:r w:rsidR="0056703C">
        <w:rPr>
          <w:rFonts w:hint="eastAsia"/>
        </w:rPr>
        <w:t xml:space="preserve">101조에 </w:t>
      </w:r>
      <w:r w:rsidR="0056703C" w:rsidRPr="0056703C">
        <w:t>Whoever invents or discovers any new and useful process, machine, manufacture, or composition of matter, or any new and useful improvement thereof, may obtain a patent therefor, subject to the conditions and requirements of this title.</w:t>
      </w:r>
    </w:p>
    <w:p w14:paraId="352D8A02" w14:textId="77777777" w:rsidR="00095281" w:rsidRDefault="00095281" w:rsidP="0056703C"/>
    <w:p w14:paraId="44E4E58F" w14:textId="3E89C8CC" w:rsidR="00EB5E13" w:rsidRDefault="00095281">
      <w:r>
        <w:t>등</w:t>
      </w:r>
      <w:r>
        <w:rPr>
          <w:rFonts w:hint="eastAsia"/>
        </w:rPr>
        <w:t xml:space="preserve">록된 특허의 </w:t>
      </w:r>
      <w:r>
        <w:t>유</w:t>
      </w:r>
      <w:r>
        <w:rPr>
          <w:rFonts w:hint="eastAsia"/>
        </w:rPr>
        <w:t xml:space="preserve">효성에 </w:t>
      </w:r>
      <w:r>
        <w:t>문</w:t>
      </w:r>
      <w:r>
        <w:rPr>
          <w:rFonts w:hint="eastAsia"/>
        </w:rPr>
        <w:t xml:space="preserve">제가 </w:t>
      </w:r>
      <w:r>
        <w:t>많</w:t>
      </w:r>
      <w:r>
        <w:rPr>
          <w:rFonts w:hint="eastAsia"/>
        </w:rPr>
        <w:t xml:space="preserve">은데 </w:t>
      </w:r>
      <w:r>
        <w:t>…</w:t>
      </w:r>
      <w:r>
        <w:rPr>
          <w:rFonts w:hint="eastAsia"/>
        </w:rPr>
        <w:t xml:space="preserve"> </w:t>
      </w:r>
      <w:r>
        <w:t>특</w:t>
      </w:r>
      <w:r>
        <w:rPr>
          <w:rFonts w:hint="eastAsia"/>
        </w:rPr>
        <w:t>허</w:t>
      </w:r>
      <w:r>
        <w:t xml:space="preserve"> </w:t>
      </w:r>
      <w:r>
        <w:rPr>
          <w:rFonts w:hint="eastAsia"/>
        </w:rPr>
        <w:t>영속화</w:t>
      </w:r>
      <w:r>
        <w:t>(evergreening)</w:t>
      </w:r>
      <w:r>
        <w:rPr>
          <w:rFonts w:hint="eastAsia"/>
        </w:rPr>
        <w:t xml:space="preserve">의 </w:t>
      </w:r>
      <w:r>
        <w:t>문</w:t>
      </w:r>
      <w:r>
        <w:rPr>
          <w:rFonts w:hint="eastAsia"/>
        </w:rPr>
        <w:t>제</w:t>
      </w:r>
    </w:p>
    <w:p w14:paraId="11C6C729" w14:textId="77777777" w:rsidR="00095281" w:rsidRDefault="00095281"/>
    <w:p w14:paraId="3A21722F" w14:textId="77777777" w:rsidR="0056703C" w:rsidRPr="0056703C" w:rsidRDefault="0056703C" w:rsidP="0056703C">
      <w:r w:rsidRPr="0056703C">
        <w:rPr>
          <w:rFonts w:hint="eastAsia"/>
          <w:b/>
          <w:bCs/>
        </w:rPr>
        <w:t>제95조(허가등에 따른 존속기간이 연장된 경우의 특허권의 효력)</w:t>
      </w:r>
      <w:hyperlink r:id="rId14" w:anchor="AJAX" w:tooltip="팝업으로 이동" w:history="1">
        <w:r w:rsidRPr="0056703C">
          <w:rPr>
            <w:rStyle w:val="ad"/>
            <w:rFonts w:hint="eastAsia"/>
          </w:rPr>
          <w:t> </w:t>
        </w:r>
        <w:r w:rsidRPr="0056703C">
          <w:rPr>
            <w:rStyle w:val="ad"/>
            <w:rFonts w:hint="eastAsia"/>
          </w:rPr>
          <w:t>제90조제4항</w:t>
        </w:r>
      </w:hyperlink>
      <w:r w:rsidRPr="0056703C">
        <w:rPr>
          <w:rFonts w:hint="eastAsia"/>
        </w:rPr>
        <w:t>에 따라 특허권의 존속기간이 연장된 특허권의 효력은 그 연장등록의 이유가 된 허가등의 대상물건(그 허가등에 있어 물건에 대하여 특정의 용도가 정하여져 있는 경우에는 그 용도에 사용되는 물건)에 관한 그 특허발명의 실시 행위에만 미친다.</w:t>
      </w:r>
    </w:p>
    <w:p w14:paraId="30263D99" w14:textId="77777777" w:rsidR="0056703C" w:rsidRDefault="0056703C" w:rsidP="0056703C">
      <w:r w:rsidRPr="0056703C">
        <w:rPr>
          <w:rFonts w:hint="eastAsia"/>
        </w:rPr>
        <w:t>[전문개정 2014.6.11.]</w:t>
      </w:r>
    </w:p>
    <w:p w14:paraId="65A48EC5" w14:textId="77777777" w:rsidR="00095281" w:rsidRDefault="00095281" w:rsidP="0056703C"/>
    <w:p w14:paraId="7505FBD9" w14:textId="274454AF" w:rsidR="00095281" w:rsidRPr="0056703C" w:rsidRDefault="00095281" w:rsidP="0056703C">
      <w:r>
        <w:t>‘</w:t>
      </w:r>
      <w:r>
        <w:t>허가</w:t>
      </w:r>
      <w:r>
        <w:rPr>
          <w:rFonts w:hint="eastAsia"/>
        </w:rPr>
        <w:t xml:space="preserve"> </w:t>
      </w:r>
      <w:r>
        <w:t>등</w:t>
      </w:r>
      <w:r>
        <w:rPr>
          <w:rFonts w:hint="eastAsia"/>
        </w:rPr>
        <w:t xml:space="preserve">에 </w:t>
      </w:r>
      <w:r>
        <w:t>따</w:t>
      </w:r>
      <w:r>
        <w:rPr>
          <w:rFonts w:hint="eastAsia"/>
        </w:rPr>
        <w:t xml:space="preserve">른 </w:t>
      </w:r>
      <w:r>
        <w:t>특</w:t>
      </w:r>
      <w:r>
        <w:rPr>
          <w:rFonts w:hint="eastAsia"/>
        </w:rPr>
        <w:t xml:space="preserve">허권 </w:t>
      </w:r>
      <w:r>
        <w:t>존</w:t>
      </w:r>
      <w:r>
        <w:rPr>
          <w:rFonts w:hint="eastAsia"/>
        </w:rPr>
        <w:t xml:space="preserve">속기간 </w:t>
      </w:r>
      <w:r>
        <w:t>연</w:t>
      </w:r>
      <w:r>
        <w:rPr>
          <w:rFonts w:hint="eastAsia"/>
        </w:rPr>
        <w:t xml:space="preserve">장제도 </w:t>
      </w:r>
      <w:r>
        <w:t>운</w:t>
      </w:r>
      <w:r>
        <w:rPr>
          <w:rFonts w:hint="eastAsia"/>
        </w:rPr>
        <w:t xml:space="preserve">용에 </w:t>
      </w:r>
      <w:r>
        <w:t>관</w:t>
      </w:r>
      <w:r>
        <w:rPr>
          <w:rFonts w:hint="eastAsia"/>
        </w:rPr>
        <w:t xml:space="preserve">한 </w:t>
      </w:r>
      <w:r>
        <w:t>규</w:t>
      </w:r>
      <w:r>
        <w:rPr>
          <w:rFonts w:hint="eastAsia"/>
        </w:rPr>
        <w:t>정</w:t>
      </w:r>
      <w:r>
        <w:t>’</w:t>
      </w:r>
      <w:r>
        <w:rPr>
          <w:rFonts w:hint="eastAsia"/>
        </w:rPr>
        <w:t xml:space="preserve">(특허청고시 </w:t>
      </w:r>
      <w:r>
        <w:t>제</w:t>
      </w:r>
      <w:r>
        <w:rPr>
          <w:rFonts w:hint="eastAsia"/>
        </w:rPr>
        <w:t xml:space="preserve">2015-19호) </w:t>
      </w:r>
      <w:r>
        <w:t>제</w:t>
      </w:r>
      <w:r>
        <w:rPr>
          <w:rFonts w:hint="eastAsia"/>
        </w:rPr>
        <w:t>7조(연장등록출원심사요령</w:t>
      </w:r>
      <w:r>
        <w:t>) 제</w:t>
      </w:r>
      <w:r>
        <w:rPr>
          <w:rFonts w:hint="eastAsia"/>
        </w:rPr>
        <w:t xml:space="preserve">1항 </w:t>
      </w:r>
      <w:r>
        <w:t>제</w:t>
      </w:r>
      <w:r>
        <w:rPr>
          <w:rFonts w:hint="eastAsia"/>
        </w:rPr>
        <w:t xml:space="preserve">3호는 </w:t>
      </w:r>
      <w:r>
        <w:t>용</w:t>
      </w:r>
      <w:r>
        <w:rPr>
          <w:rFonts w:hint="eastAsia"/>
        </w:rPr>
        <w:t xml:space="preserve">도발명인 </w:t>
      </w:r>
      <w:r>
        <w:t>경</w:t>
      </w:r>
      <w:r>
        <w:rPr>
          <w:rFonts w:hint="eastAsia"/>
        </w:rPr>
        <w:t xml:space="preserve">우에는 </w:t>
      </w:r>
      <w:r>
        <w:t>허</w:t>
      </w:r>
      <w:r>
        <w:rPr>
          <w:rFonts w:hint="eastAsia"/>
        </w:rPr>
        <w:t xml:space="preserve">가 </w:t>
      </w:r>
      <w:r>
        <w:t>또</w:t>
      </w:r>
      <w:r>
        <w:rPr>
          <w:rFonts w:hint="eastAsia"/>
        </w:rPr>
        <w:t xml:space="preserve">는 </w:t>
      </w:r>
      <w:r>
        <w:t>등</w:t>
      </w:r>
      <w:r>
        <w:rPr>
          <w:rFonts w:hint="eastAsia"/>
        </w:rPr>
        <w:t xml:space="preserve">록된 </w:t>
      </w:r>
      <w:r>
        <w:t>용</w:t>
      </w:r>
      <w:r>
        <w:rPr>
          <w:rFonts w:hint="eastAsia"/>
        </w:rPr>
        <w:t xml:space="preserve">도와 특허청구의 </w:t>
      </w:r>
      <w:r>
        <w:t>범</w:t>
      </w:r>
      <w:r>
        <w:rPr>
          <w:rFonts w:hint="eastAsia"/>
        </w:rPr>
        <w:t xml:space="preserve">위에 </w:t>
      </w:r>
      <w:r>
        <w:t>기</w:t>
      </w:r>
      <w:r>
        <w:rPr>
          <w:rFonts w:hint="eastAsia"/>
        </w:rPr>
        <w:t xml:space="preserve">재된 </w:t>
      </w:r>
      <w:r>
        <w:t>용</w:t>
      </w:r>
      <w:r>
        <w:rPr>
          <w:rFonts w:hint="eastAsia"/>
        </w:rPr>
        <w:t xml:space="preserve">도를 </w:t>
      </w:r>
      <w:r>
        <w:t>비</w:t>
      </w:r>
      <w:r>
        <w:rPr>
          <w:rFonts w:hint="eastAsia"/>
        </w:rPr>
        <w:t xml:space="preserve">교하여 </w:t>
      </w:r>
      <w:r>
        <w:t>판</w:t>
      </w:r>
      <w:r>
        <w:rPr>
          <w:rFonts w:hint="eastAsia"/>
        </w:rPr>
        <w:t>단한다.</w:t>
      </w:r>
    </w:p>
    <w:p w14:paraId="4924BB93" w14:textId="77777777" w:rsidR="0056703C" w:rsidRDefault="0056703C"/>
    <w:p w14:paraId="7265450D" w14:textId="77777777" w:rsidR="000E2CCD" w:rsidRDefault="000E2CCD"/>
    <w:p w14:paraId="4F0EED5F" w14:textId="7D57DC5B" w:rsidR="00DC495F" w:rsidRPr="00A147C4" w:rsidRDefault="00A147C4">
      <w:pPr>
        <w:rPr>
          <w:b/>
        </w:rPr>
      </w:pPr>
      <w:r w:rsidRPr="00A147C4">
        <w:rPr>
          <w:rFonts w:hint="eastAsia"/>
          <w:b/>
        </w:rPr>
        <w:t xml:space="preserve">제18.8조 </w:t>
      </w:r>
      <w:r w:rsidRPr="00A147C4">
        <w:rPr>
          <w:b/>
        </w:rPr>
        <w:t>제2</w:t>
      </w:r>
      <w:r w:rsidRPr="00A147C4">
        <w:rPr>
          <w:rFonts w:hint="eastAsia"/>
          <w:b/>
        </w:rPr>
        <w:t xml:space="preserve">항: </w:t>
      </w:r>
      <w:r w:rsidRPr="00A147C4">
        <w:rPr>
          <w:b/>
        </w:rPr>
        <w:t>특</w:t>
      </w:r>
      <w:r w:rsidRPr="00A147C4">
        <w:rPr>
          <w:rFonts w:hint="eastAsia"/>
          <w:b/>
        </w:rPr>
        <w:t xml:space="preserve">허보호대상에서 </w:t>
      </w:r>
      <w:r w:rsidRPr="00A147C4">
        <w:rPr>
          <w:b/>
        </w:rPr>
        <w:t>제</w:t>
      </w:r>
      <w:r w:rsidRPr="00A147C4">
        <w:rPr>
          <w:rFonts w:hint="eastAsia"/>
          <w:b/>
        </w:rPr>
        <w:t xml:space="preserve">외할 </w:t>
      </w:r>
      <w:r w:rsidRPr="00A147C4">
        <w:rPr>
          <w:b/>
        </w:rPr>
        <w:t>수 있</w:t>
      </w:r>
      <w:r w:rsidRPr="00A147C4">
        <w:rPr>
          <w:rFonts w:hint="eastAsia"/>
          <w:b/>
        </w:rPr>
        <w:t xml:space="preserve">는 </w:t>
      </w:r>
      <w:r w:rsidRPr="00A147C4">
        <w:rPr>
          <w:b/>
        </w:rPr>
        <w:t>발</w:t>
      </w:r>
      <w:r w:rsidRPr="00A147C4">
        <w:rPr>
          <w:rFonts w:hint="eastAsia"/>
          <w:b/>
        </w:rPr>
        <w:t>명</w:t>
      </w:r>
    </w:p>
    <w:p w14:paraId="44EA949B" w14:textId="77777777" w:rsidR="00A147C4" w:rsidRDefault="00A147C4"/>
    <w:p w14:paraId="6A2D0D84" w14:textId="4A968940" w:rsidR="00B32C48" w:rsidRPr="00B32C48" w:rsidRDefault="00B32C48" w:rsidP="00B32C48">
      <w:r w:rsidRPr="00B32C48">
        <w:t xml:space="preserve">(a) inventions, the prevention within its territory of the commercial exploitation of which is necessary to protect ordre public or morality, including to protect human, animal, or plant life or health or to avoid serious prejudice to the environment, provided that such exclusion is not made merely because the exploitation is prohibited by its law; and  </w:t>
      </w:r>
    </w:p>
    <w:p w14:paraId="64CF24E5" w14:textId="3405CE74" w:rsidR="00B32C48" w:rsidRPr="00B32C48" w:rsidRDefault="00B32C48" w:rsidP="00B32C48">
      <w:r w:rsidRPr="00B32C48">
        <w:t xml:space="preserve">(b) diagnostic, therapeutic, and surgical procedures for the treatment of humans or animals. </w:t>
      </w:r>
    </w:p>
    <w:p w14:paraId="1C476CBA" w14:textId="77777777" w:rsidR="00EB5E13" w:rsidRDefault="00EB5E13"/>
    <w:p w14:paraId="7653D286" w14:textId="6399A9FD" w:rsidR="00A147C4" w:rsidRPr="00A147C4" w:rsidRDefault="00A147C4">
      <w:pPr>
        <w:rPr>
          <w:b/>
        </w:rPr>
      </w:pPr>
      <w:r w:rsidRPr="00A147C4">
        <w:rPr>
          <w:rFonts w:hint="eastAsia"/>
          <w:b/>
        </w:rPr>
        <w:t xml:space="preserve">제18.8조 </w:t>
      </w:r>
      <w:r w:rsidRPr="00A147C4">
        <w:rPr>
          <w:b/>
        </w:rPr>
        <w:t>제3</w:t>
      </w:r>
      <w:r w:rsidRPr="00A147C4">
        <w:rPr>
          <w:rFonts w:hint="eastAsia"/>
          <w:b/>
        </w:rPr>
        <w:t>항:</w:t>
      </w:r>
      <w:r w:rsidRPr="00A147C4">
        <w:rPr>
          <w:b/>
        </w:rPr>
        <w:t xml:space="preserve"> 특</w:t>
      </w:r>
      <w:r w:rsidRPr="00A147C4">
        <w:rPr>
          <w:rFonts w:hint="eastAsia"/>
          <w:b/>
        </w:rPr>
        <w:t xml:space="preserve">허권 </w:t>
      </w:r>
      <w:r w:rsidRPr="00A147C4">
        <w:rPr>
          <w:b/>
        </w:rPr>
        <w:t>제</w:t>
      </w:r>
      <w:r w:rsidRPr="00A147C4">
        <w:rPr>
          <w:rFonts w:hint="eastAsia"/>
          <w:b/>
        </w:rPr>
        <w:t xml:space="preserve">한의 </w:t>
      </w:r>
      <w:r w:rsidRPr="00A147C4">
        <w:rPr>
          <w:b/>
        </w:rPr>
        <w:t>기</w:t>
      </w:r>
      <w:r w:rsidRPr="00A147C4">
        <w:rPr>
          <w:rFonts w:hint="eastAsia"/>
          <w:b/>
        </w:rPr>
        <w:t>준</w:t>
      </w:r>
    </w:p>
    <w:p w14:paraId="57F64AFC" w14:textId="77777777" w:rsidR="00A147C4" w:rsidRDefault="00A147C4"/>
    <w:p w14:paraId="7B22E3DF" w14:textId="77777777" w:rsidR="00EB5E13" w:rsidRDefault="00EB5E13"/>
    <w:p w14:paraId="1EA78502" w14:textId="68A7EB02" w:rsidR="00A147C4" w:rsidRPr="00A147C4" w:rsidRDefault="00A147C4">
      <w:pPr>
        <w:rPr>
          <w:b/>
        </w:rPr>
      </w:pPr>
      <w:r w:rsidRPr="00A147C4">
        <w:rPr>
          <w:rFonts w:hint="eastAsia"/>
          <w:b/>
        </w:rPr>
        <w:t xml:space="preserve">제18.8조 </w:t>
      </w:r>
      <w:r w:rsidRPr="00A147C4">
        <w:rPr>
          <w:b/>
        </w:rPr>
        <w:t>제4</w:t>
      </w:r>
      <w:r w:rsidRPr="00A147C4">
        <w:rPr>
          <w:rFonts w:hint="eastAsia"/>
          <w:b/>
        </w:rPr>
        <w:t>항:</w:t>
      </w:r>
      <w:r w:rsidRPr="00A147C4">
        <w:rPr>
          <w:b/>
        </w:rPr>
        <w:t xml:space="preserve"> 특</w:t>
      </w:r>
      <w:r w:rsidRPr="00A147C4">
        <w:rPr>
          <w:rFonts w:hint="eastAsia"/>
          <w:b/>
        </w:rPr>
        <w:t xml:space="preserve">허 </w:t>
      </w:r>
      <w:r w:rsidRPr="00A147C4">
        <w:rPr>
          <w:b/>
        </w:rPr>
        <w:t>취</w:t>
      </w:r>
      <w:r w:rsidRPr="00A147C4">
        <w:rPr>
          <w:rFonts w:hint="eastAsia"/>
          <w:b/>
        </w:rPr>
        <w:t xml:space="preserve">소 </w:t>
      </w:r>
      <w:r w:rsidRPr="00A147C4">
        <w:rPr>
          <w:b/>
        </w:rPr>
        <w:t>요</w:t>
      </w:r>
      <w:r w:rsidRPr="00A147C4">
        <w:rPr>
          <w:rFonts w:hint="eastAsia"/>
          <w:b/>
        </w:rPr>
        <w:t>건</w:t>
      </w:r>
      <w:r w:rsidR="000E2CCD">
        <w:rPr>
          <w:b/>
        </w:rPr>
        <w:t>과 이</w:t>
      </w:r>
      <w:r w:rsidR="000E2CCD">
        <w:rPr>
          <w:rFonts w:hint="eastAsia"/>
          <w:b/>
        </w:rPr>
        <w:t>의신청</w:t>
      </w:r>
    </w:p>
    <w:p w14:paraId="58E1AE67" w14:textId="77777777" w:rsidR="00A147C4" w:rsidRDefault="00A147C4"/>
    <w:p w14:paraId="048CED15" w14:textId="77777777" w:rsidR="00EB5E13" w:rsidRDefault="00EB5E13"/>
    <w:p w14:paraId="64EC8FBD" w14:textId="67F64DCA" w:rsidR="00A147C4" w:rsidRPr="00A147C4" w:rsidRDefault="00A147C4">
      <w:pPr>
        <w:rPr>
          <w:b/>
        </w:rPr>
      </w:pPr>
      <w:r w:rsidRPr="00A147C4">
        <w:rPr>
          <w:rFonts w:hint="eastAsia"/>
          <w:b/>
        </w:rPr>
        <w:t xml:space="preserve">제18.8조 </w:t>
      </w:r>
      <w:r w:rsidRPr="00A147C4">
        <w:rPr>
          <w:b/>
        </w:rPr>
        <w:t>제5</w:t>
      </w:r>
      <w:r w:rsidRPr="00A147C4">
        <w:rPr>
          <w:rFonts w:hint="eastAsia"/>
          <w:b/>
        </w:rPr>
        <w:t>항:</w:t>
      </w:r>
      <w:r w:rsidRPr="00A147C4">
        <w:rPr>
          <w:b/>
        </w:rPr>
        <w:t xml:space="preserve"> 시</w:t>
      </w:r>
      <w:r w:rsidRPr="00A147C4">
        <w:rPr>
          <w:rFonts w:hint="eastAsia"/>
          <w:b/>
        </w:rPr>
        <w:t xml:space="preserve">험을 위한 </w:t>
      </w:r>
      <w:r w:rsidRPr="00A147C4">
        <w:rPr>
          <w:b/>
        </w:rPr>
        <w:t>실</w:t>
      </w:r>
      <w:r w:rsidRPr="00A147C4">
        <w:rPr>
          <w:rFonts w:hint="eastAsia"/>
          <w:b/>
        </w:rPr>
        <w:t xml:space="preserve">시에 </w:t>
      </w:r>
      <w:r w:rsidRPr="00A147C4">
        <w:rPr>
          <w:b/>
        </w:rPr>
        <w:t>대</w:t>
      </w:r>
      <w:r w:rsidRPr="00A147C4">
        <w:rPr>
          <w:rFonts w:hint="eastAsia"/>
          <w:b/>
        </w:rPr>
        <w:t xml:space="preserve">한 </w:t>
      </w:r>
      <w:r w:rsidRPr="00A147C4">
        <w:rPr>
          <w:b/>
        </w:rPr>
        <w:t>특</w:t>
      </w:r>
      <w:r w:rsidRPr="00A147C4">
        <w:rPr>
          <w:rFonts w:hint="eastAsia"/>
          <w:b/>
        </w:rPr>
        <w:t xml:space="preserve">허권 </w:t>
      </w:r>
      <w:r w:rsidRPr="00A147C4">
        <w:rPr>
          <w:b/>
        </w:rPr>
        <w:t>제</w:t>
      </w:r>
      <w:r w:rsidRPr="00A147C4">
        <w:rPr>
          <w:rFonts w:hint="eastAsia"/>
          <w:b/>
        </w:rPr>
        <w:t>한</w:t>
      </w:r>
    </w:p>
    <w:p w14:paraId="2F0BF076" w14:textId="77777777" w:rsidR="00A147C4" w:rsidRDefault="00A147C4"/>
    <w:p w14:paraId="2D6FF6E7" w14:textId="77777777" w:rsidR="00EB5E13" w:rsidRDefault="00EB5E13"/>
    <w:p w14:paraId="4DBF8C45" w14:textId="71C0ADFB" w:rsidR="00A147C4" w:rsidRPr="00A147C4" w:rsidRDefault="00A147C4" w:rsidP="00A147C4">
      <w:pPr>
        <w:rPr>
          <w:b/>
        </w:rPr>
      </w:pPr>
      <w:r w:rsidRPr="00A147C4">
        <w:rPr>
          <w:rFonts w:hint="eastAsia"/>
          <w:b/>
        </w:rPr>
        <w:t xml:space="preserve">제18.8조 </w:t>
      </w:r>
      <w:r w:rsidRPr="00A147C4">
        <w:rPr>
          <w:b/>
        </w:rPr>
        <w:t>제6</w:t>
      </w:r>
      <w:r w:rsidRPr="00A147C4">
        <w:rPr>
          <w:rFonts w:hint="eastAsia"/>
          <w:b/>
        </w:rPr>
        <w:t>항:</w:t>
      </w:r>
      <w:r w:rsidRPr="00A147C4">
        <w:rPr>
          <w:b/>
        </w:rPr>
        <w:t xml:space="preserve"> 특</w:t>
      </w:r>
      <w:r w:rsidRPr="00A147C4">
        <w:rPr>
          <w:rFonts w:hint="eastAsia"/>
          <w:b/>
        </w:rPr>
        <w:t xml:space="preserve">허보호기간의 </w:t>
      </w:r>
      <w:r w:rsidRPr="00A147C4">
        <w:rPr>
          <w:b/>
        </w:rPr>
        <w:t>연</w:t>
      </w:r>
      <w:r w:rsidRPr="00A147C4">
        <w:rPr>
          <w:rFonts w:hint="eastAsia"/>
          <w:b/>
        </w:rPr>
        <w:t>장</w:t>
      </w:r>
    </w:p>
    <w:p w14:paraId="48751A64" w14:textId="77777777" w:rsidR="00A147C4" w:rsidRDefault="00A147C4" w:rsidP="00A147C4"/>
    <w:p w14:paraId="3B5FBF34" w14:textId="77777777" w:rsidR="00EB5E13" w:rsidRDefault="00EB5E13" w:rsidP="00A147C4"/>
    <w:p w14:paraId="4F825AAC" w14:textId="09E62341" w:rsidR="00A147C4" w:rsidRPr="00A147C4" w:rsidRDefault="00A147C4" w:rsidP="00A147C4">
      <w:pPr>
        <w:rPr>
          <w:b/>
        </w:rPr>
      </w:pPr>
      <w:r w:rsidRPr="00A147C4">
        <w:rPr>
          <w:rFonts w:hint="eastAsia"/>
          <w:b/>
        </w:rPr>
        <w:t xml:space="preserve">제18.8조 </w:t>
      </w:r>
      <w:r w:rsidRPr="00A147C4">
        <w:rPr>
          <w:b/>
        </w:rPr>
        <w:t>제7</w:t>
      </w:r>
      <w:r w:rsidRPr="00A147C4">
        <w:rPr>
          <w:rFonts w:hint="eastAsia"/>
          <w:b/>
        </w:rPr>
        <w:t>항:</w:t>
      </w:r>
      <w:r w:rsidRPr="00A147C4">
        <w:rPr>
          <w:b/>
        </w:rPr>
        <w:t xml:space="preserve"> Grace Period</w:t>
      </w:r>
    </w:p>
    <w:p w14:paraId="56DD6B59" w14:textId="77777777" w:rsidR="00A147C4" w:rsidRDefault="00A147C4" w:rsidP="00A147C4"/>
    <w:p w14:paraId="63370C13" w14:textId="77777777" w:rsidR="00EB5E13" w:rsidRDefault="00EB5E13" w:rsidP="00A147C4"/>
    <w:p w14:paraId="076C20A2" w14:textId="75B19773" w:rsidR="00A147C4" w:rsidRPr="00A147C4" w:rsidRDefault="00A147C4" w:rsidP="00A147C4">
      <w:pPr>
        <w:rPr>
          <w:b/>
        </w:rPr>
      </w:pPr>
      <w:r w:rsidRPr="00A147C4">
        <w:rPr>
          <w:rFonts w:hint="eastAsia"/>
          <w:b/>
        </w:rPr>
        <w:t xml:space="preserve">제18.8조 </w:t>
      </w:r>
      <w:r w:rsidRPr="00A147C4">
        <w:rPr>
          <w:b/>
        </w:rPr>
        <w:t>제8</w:t>
      </w:r>
      <w:r w:rsidRPr="00A147C4">
        <w:rPr>
          <w:rFonts w:hint="eastAsia"/>
          <w:b/>
        </w:rPr>
        <w:t>항:</w:t>
      </w:r>
      <w:r w:rsidRPr="00A147C4">
        <w:rPr>
          <w:b/>
        </w:rPr>
        <w:t xml:space="preserve"> 특</w:t>
      </w:r>
      <w:r w:rsidRPr="00A147C4">
        <w:rPr>
          <w:rFonts w:hint="eastAsia"/>
          <w:b/>
        </w:rPr>
        <w:t xml:space="preserve">허출원인에 </w:t>
      </w:r>
      <w:r w:rsidRPr="00A147C4">
        <w:rPr>
          <w:b/>
        </w:rPr>
        <w:t>대</w:t>
      </w:r>
      <w:r w:rsidRPr="00A147C4">
        <w:rPr>
          <w:rFonts w:hint="eastAsia"/>
          <w:b/>
        </w:rPr>
        <w:t xml:space="preserve">한 </w:t>
      </w:r>
      <w:r w:rsidRPr="00A147C4">
        <w:rPr>
          <w:b/>
        </w:rPr>
        <w:t>보</w:t>
      </w:r>
      <w:r w:rsidRPr="00A147C4">
        <w:rPr>
          <w:rFonts w:hint="eastAsia"/>
          <w:b/>
        </w:rPr>
        <w:t xml:space="preserve">정기회 </w:t>
      </w:r>
      <w:r w:rsidRPr="00A147C4">
        <w:rPr>
          <w:b/>
        </w:rPr>
        <w:t>제</w:t>
      </w:r>
      <w:r w:rsidRPr="00A147C4">
        <w:rPr>
          <w:rFonts w:hint="eastAsia"/>
          <w:b/>
        </w:rPr>
        <w:t xml:space="preserve">공 </w:t>
      </w:r>
      <w:r w:rsidRPr="00A147C4">
        <w:rPr>
          <w:b/>
        </w:rPr>
        <w:t>의</w:t>
      </w:r>
      <w:r w:rsidRPr="00A147C4">
        <w:rPr>
          <w:rFonts w:hint="eastAsia"/>
          <w:b/>
        </w:rPr>
        <w:t>무화</w:t>
      </w:r>
    </w:p>
    <w:p w14:paraId="5A2C9E86" w14:textId="77777777" w:rsidR="00A147C4" w:rsidRDefault="00A147C4" w:rsidP="00A147C4"/>
    <w:p w14:paraId="51D71B1B" w14:textId="77777777" w:rsidR="00EB5E13" w:rsidRDefault="00EB5E13" w:rsidP="00A147C4"/>
    <w:p w14:paraId="7CCA52F1" w14:textId="60516176" w:rsidR="00A147C4" w:rsidRPr="00A147C4" w:rsidRDefault="00A147C4" w:rsidP="00A147C4">
      <w:pPr>
        <w:rPr>
          <w:b/>
        </w:rPr>
      </w:pPr>
      <w:r w:rsidRPr="00A147C4">
        <w:rPr>
          <w:rFonts w:hint="eastAsia"/>
          <w:b/>
        </w:rPr>
        <w:t xml:space="preserve">제18.8조 </w:t>
      </w:r>
      <w:r w:rsidRPr="00A147C4">
        <w:rPr>
          <w:b/>
        </w:rPr>
        <w:t>제9</w:t>
      </w:r>
      <w:r w:rsidRPr="00A147C4">
        <w:rPr>
          <w:rFonts w:hint="eastAsia"/>
          <w:b/>
        </w:rPr>
        <w:t>항:</w:t>
      </w:r>
      <w:r w:rsidRPr="00A147C4">
        <w:rPr>
          <w:b/>
        </w:rPr>
        <w:t xml:space="preserve"> 발</w:t>
      </w:r>
      <w:r w:rsidRPr="00A147C4">
        <w:rPr>
          <w:rFonts w:hint="eastAsia"/>
          <w:b/>
        </w:rPr>
        <w:t xml:space="preserve">명의 </w:t>
      </w:r>
      <w:r w:rsidRPr="00A147C4">
        <w:rPr>
          <w:b/>
        </w:rPr>
        <w:t>개</w:t>
      </w:r>
      <w:r w:rsidRPr="00A147C4">
        <w:rPr>
          <w:rFonts w:hint="eastAsia"/>
          <w:b/>
        </w:rPr>
        <w:t xml:space="preserve">시 </w:t>
      </w:r>
      <w:r w:rsidRPr="00A147C4">
        <w:rPr>
          <w:b/>
        </w:rPr>
        <w:t>요</w:t>
      </w:r>
      <w:r w:rsidRPr="00A147C4">
        <w:rPr>
          <w:rFonts w:hint="eastAsia"/>
          <w:b/>
        </w:rPr>
        <w:t>건</w:t>
      </w:r>
    </w:p>
    <w:p w14:paraId="2308FB38" w14:textId="77777777" w:rsidR="00A147C4" w:rsidRDefault="00A147C4" w:rsidP="00A147C4"/>
    <w:p w14:paraId="4437AB5B" w14:textId="77777777" w:rsidR="00EB5E13" w:rsidRDefault="00EB5E13" w:rsidP="00A147C4"/>
    <w:p w14:paraId="0AB527DD" w14:textId="1959BBCF" w:rsidR="00DC495F" w:rsidRDefault="00CD2C78" w:rsidP="00D91D92">
      <w:pPr>
        <w:pStyle w:val="3"/>
      </w:pPr>
      <w:r>
        <w:t>5</w:t>
      </w:r>
      <w:r w:rsidR="00D91D92">
        <w:t>.</w:t>
      </w:r>
      <w:r>
        <w:t xml:space="preserve"> 의약품 시장 독점 제도</w:t>
      </w:r>
    </w:p>
    <w:p w14:paraId="62C6EE4C" w14:textId="77777777" w:rsidR="00DC495F" w:rsidRDefault="00DC495F"/>
    <w:p w14:paraId="1718C0AF" w14:textId="77777777" w:rsidR="00DC495F" w:rsidRDefault="00DC495F"/>
    <w:p w14:paraId="2BA4B897" w14:textId="77777777" w:rsidR="00DC495F" w:rsidRDefault="00CD2C78">
      <w:r>
        <w:t>제18.9조 특정 규제제품과 관련된 조치</w:t>
      </w:r>
    </w:p>
    <w:p w14:paraId="694A497A" w14:textId="77777777" w:rsidR="00DC495F" w:rsidRDefault="00DC495F"/>
    <w:p w14:paraId="61F1B83E" w14:textId="77777777" w:rsidR="00DC495F" w:rsidRDefault="00CD2C78">
      <w:r>
        <w:t>자료 독점권</w:t>
      </w:r>
    </w:p>
    <w:p w14:paraId="11360415" w14:textId="77777777" w:rsidR="00DC495F" w:rsidRDefault="00DC495F"/>
    <w:p w14:paraId="60476023" w14:textId="77777777" w:rsidR="00DC495F" w:rsidRDefault="00CD2C78">
      <w:r>
        <w:t>허가-특허 연계</w:t>
      </w:r>
    </w:p>
    <w:p w14:paraId="2D3FF5A2" w14:textId="77777777" w:rsidR="00DC495F" w:rsidRDefault="00DC495F"/>
    <w:p w14:paraId="09BF164E" w14:textId="26B5821C" w:rsidR="00DC495F" w:rsidRDefault="00CD2C78" w:rsidP="00D91D92">
      <w:pPr>
        <w:pStyle w:val="3"/>
      </w:pPr>
      <w:r>
        <w:t>6</w:t>
      </w:r>
      <w:r w:rsidR="00D91D92">
        <w:t>.</w:t>
      </w:r>
      <w:r w:rsidR="00D91D92">
        <w:rPr>
          <w:rFonts w:hint="eastAsia"/>
        </w:rPr>
        <w:t xml:space="preserve"> </w:t>
      </w:r>
      <w:r>
        <w:t>지재권 집행</w:t>
      </w:r>
    </w:p>
    <w:p w14:paraId="02C768A2" w14:textId="77777777" w:rsidR="00DC495F" w:rsidRDefault="00DC495F"/>
    <w:p w14:paraId="3705CE77" w14:textId="77777777" w:rsidR="00DC495F" w:rsidRDefault="00CD2C78">
      <w:pPr>
        <w:spacing w:line="384" w:lineRule="auto"/>
      </w:pPr>
      <w:r>
        <w:rPr>
          <w:rFonts w:ascii="Apple SD 산돌고딕 Neo" w:eastAsia="Apple SD 산돌고딕 Neo"/>
          <w:sz w:val="22"/>
        </w:rPr>
        <w:t>집행 조항은 지적재산권 장의 거의 절반을 차지하는 방대한 분량으로 일반적 의무(제1-3항)와 민형사 절차(제4-15항), 잠정조치(제17-18항), 국경조치(제19-25항), 형사절차에 대한 특칙(제26-29항), 서비스제공자의 책임과 책임제한 규정(제30항)으로 구성되어 있는데, 지적재산권의 보호를 위해 지나친 특혜를 많이 두고 있다. 저작권의 민사, 행정, 형사 절차에서 권리자와 권리를 추정하는 규정, 저작권 침해와 상표권 침해에 적용될 법정손해배상제도, 저작권 및 상표권 침해혐의 상품 등과 증거서류 압수명령 제도, 지재권 침해품의 생성에 사용된 재료나 도구의 폐기, 정보제공 명령 권한, 소송비용에 전문가 비용 추가, 일방적 구제 조치(</w:t>
      </w:r>
      <w:r>
        <w:rPr>
          <w:rFonts w:ascii="Apple SD 산돌고딕 Neo"/>
          <w:i/>
          <w:sz w:val="22"/>
        </w:rPr>
        <w:t>inaudita altera parte</w:t>
      </w:r>
      <w:r>
        <w:rPr>
          <w:rFonts w:ascii="Apple SD 산돌고딕 Neo" w:eastAsia="Apple SD 산돌고딕 Neo"/>
          <w:sz w:val="22"/>
        </w:rPr>
        <w:t>), 세관을 통한 국경조치(수입자가 역담보를 제공하는 경우에도 통관 불허, 환적 물품에 대한 압류 등), 저작권 침해죄의 비친고죄화, 상표권 및 저작권 침해가 아닌 행위에 대한 처벌 확대(위조 라벨, 서류 또는 포장), 형사처벌에 관한 양형, 침해에 사용된 재료와 도구, 증거 서류 및 자산의 압수, 도촬 금지 규정(녹화장치를 사용하거나 사용하려고 시도하는 인에 대한 형사절차) 등 이질적인 법제가 상당히 도입됨.</w:t>
      </w:r>
    </w:p>
    <w:p w14:paraId="74CE8D3C" w14:textId="77777777" w:rsidR="00DC495F" w:rsidRDefault="00DC495F">
      <w:pPr>
        <w:spacing w:line="384" w:lineRule="auto"/>
        <w:rPr>
          <w:rFonts w:ascii="Apple SD 산돌고딕 Neo" w:eastAsia="Apple SD 산돌고딕 Neo"/>
          <w:sz w:val="22"/>
        </w:rPr>
      </w:pPr>
    </w:p>
    <w:p w14:paraId="330D3E1E" w14:textId="77777777" w:rsidR="00DC495F" w:rsidRDefault="00CD2C78">
      <w:r>
        <w:t>제18.10조 지재권 집행</w:t>
      </w:r>
    </w:p>
    <w:p w14:paraId="1E14E08A" w14:textId="77777777" w:rsidR="00DC495F" w:rsidRDefault="00CD2C78">
      <w:r>
        <w:t>총칙: 제1~3항</w:t>
      </w:r>
    </w:p>
    <w:p w14:paraId="21F6C73B" w14:textId="77777777" w:rsidR="00DC495F" w:rsidRDefault="00DC495F"/>
    <w:p w14:paraId="1345E5A6" w14:textId="77777777" w:rsidR="00DC495F" w:rsidRDefault="00CD2C78">
      <w:pPr>
        <w:spacing w:line="384" w:lineRule="auto"/>
      </w:pPr>
      <w:r>
        <w:rPr>
          <w:rFonts w:ascii="Apple SD 산돌고딕 Neo" w:eastAsia="Apple SD 산돌고딕 Neo"/>
          <w:b/>
          <w:sz w:val="22"/>
        </w:rPr>
        <w:t>제18.11조 특정 공중보건조치에 관한 양해</w:t>
      </w:r>
    </w:p>
    <w:p w14:paraId="7B87C228" w14:textId="77777777" w:rsidR="00DC495F" w:rsidRDefault="00CD2C78">
      <w:pPr>
        <w:spacing w:line="384" w:lineRule="auto"/>
      </w:pPr>
      <w:r>
        <w:rPr>
          <w:rFonts w:ascii="Apple SD 산돌고딕 Neo" w:eastAsia="Apple SD 산돌고딕 Neo"/>
          <w:sz w:val="22"/>
        </w:rPr>
        <w:t>지적재산권의 대상이 되는 발명</w:t>
      </w:r>
      <w:r>
        <w:rPr>
          <w:rFonts w:ascii="Apple SD 산돌고딕 Neo" w:eastAsia="Apple SD 산돌고딕 Neo"/>
          <w:sz w:val="22"/>
        </w:rPr>
        <w:t>·</w:t>
      </w:r>
      <w:r>
        <w:rPr>
          <w:rFonts w:ascii="Apple SD 산돌고딕 Neo" w:eastAsia="Apple SD 산돌고딕 Neo"/>
          <w:sz w:val="22"/>
        </w:rPr>
        <w:t xml:space="preserve">저작물의 사회적 이용의 장려를 도모한다는 원칙에 대해서는 일반 규정에는 아무런 언급이 없고, 미국 통상법(19 USC </w:t>
      </w:r>
      <w:r>
        <w:rPr>
          <w:rFonts w:ascii="Apple SD 산돌고딕 Neo" w:eastAsia="Apple SD 산돌고딕 Neo"/>
          <w:sz w:val="22"/>
        </w:rPr>
        <w:t>§</w:t>
      </w:r>
      <w:r>
        <w:rPr>
          <w:rFonts w:ascii="Apple SD 산돌고딕 Neo" w:eastAsia="Apple SD 산돌고딕 Neo"/>
          <w:sz w:val="22"/>
        </w:rPr>
        <w:t xml:space="preserve">3802(b)(4)(C))에도 명시되어 있는 </w:t>
      </w:r>
      <w:r>
        <w:rPr>
          <w:rFonts w:ascii="Apple SD 산돌고딕 Neo" w:eastAsia="Apple SD 산돌고딕 Neo"/>
          <w:sz w:val="22"/>
        </w:rPr>
        <w:t>‘</w:t>
      </w:r>
      <w:r>
        <w:rPr>
          <w:rFonts w:ascii="Apple SD 산돌고딕 Neo" w:eastAsia="Apple SD 산돌고딕 Neo"/>
          <w:sz w:val="22"/>
        </w:rPr>
        <w:t>도하선언문</w:t>
      </w:r>
      <w:r>
        <w:rPr>
          <w:rFonts w:ascii="Apple SD 산돌고딕 Neo" w:eastAsia="Apple SD 산돌고딕 Neo"/>
          <w:sz w:val="22"/>
        </w:rPr>
        <w:t>’</w:t>
      </w:r>
      <w:r>
        <w:rPr>
          <w:rFonts w:ascii="Apple SD 산돌고딕 Neo" w:eastAsia="Apple SD 산돌고딕 Neo"/>
          <w:sz w:val="22"/>
        </w:rPr>
        <w:t xml:space="preserve">에 관한 내용을 반영하였다. </w:t>
      </w:r>
      <w:r>
        <w:rPr>
          <w:rFonts w:ascii="Apple SD 산돌고딕 Neo" w:eastAsia="Apple SD 산돌고딕 Neo"/>
          <w:sz w:val="22"/>
        </w:rPr>
        <w:t>‘</w:t>
      </w:r>
      <w:r>
        <w:rPr>
          <w:rFonts w:ascii="Apple SD 산돌고딕 Neo" w:eastAsia="Apple SD 산돌고딕 Neo"/>
          <w:sz w:val="22"/>
        </w:rPr>
        <w:t>도하선언문</w:t>
      </w:r>
      <w:r>
        <w:rPr>
          <w:rFonts w:ascii="Apple SD 산돌고딕 Neo" w:eastAsia="Apple SD 산돌고딕 Neo"/>
          <w:sz w:val="22"/>
        </w:rPr>
        <w:t>’</w:t>
      </w:r>
      <w:r>
        <w:rPr>
          <w:rFonts w:ascii="Apple SD 산돌고딕 Neo" w:eastAsia="Apple SD 산돌고딕 Neo"/>
          <w:sz w:val="22"/>
        </w:rPr>
        <w:t>은 공중의 건강을 보호하기 위한 각국의 조치를 TRIPS 협정이 방해할 수 없다는 원칙을 천명한 2001년 세계무역기구의 각료선언으로서, 건강권이 지적재산권 보다 우선한다는 점을 확인한 최초의 각료선언이다. 미국은 한미 FTA 협정 타결 후 민주당이 의회 다수석을 차지하면서 신통상정책을 채택하여 이 조항을 포함시켰다. 다만 다</w:t>
      </w:r>
      <w:r>
        <w:rPr>
          <w:rFonts w:ascii="Apple SD 산돌고딕 Neo" w:eastAsia="Apple SD 산돌고딕 Neo"/>
          <w:sz w:val="22"/>
        </w:rPr>
        <w:lastRenderedPageBreak/>
        <w:t>른 조항과 달리 이 조항은 의무화조항이 아니라, 도하선언문 및 후속 협정을 존중한다는 점을 확인하는 정도에 그치고 있어서 실체규범으로서의 의미는 약하다..</w:t>
      </w:r>
    </w:p>
    <w:p w14:paraId="223062DB" w14:textId="77777777" w:rsidR="00DC495F" w:rsidRDefault="00DC495F"/>
    <w:p w14:paraId="354D3BCF" w14:textId="77777777" w:rsidR="00DC495F" w:rsidRDefault="00DC495F"/>
    <w:p w14:paraId="6EFC3C47" w14:textId="77777777" w:rsidR="00DC495F" w:rsidRDefault="00DC495F"/>
    <w:p w14:paraId="5DA165F4" w14:textId="77777777" w:rsidR="00DC495F" w:rsidRDefault="00DC495F"/>
    <w:p w14:paraId="13D12CB7" w14:textId="77777777" w:rsidR="00DC495F" w:rsidRDefault="00CD2C78">
      <w:r>
        <w:t>부속서한 1</w:t>
      </w:r>
    </w:p>
    <w:p w14:paraId="5AAD319C" w14:textId="77777777" w:rsidR="00DC495F" w:rsidRDefault="00CD2C78">
      <w:pPr>
        <w:spacing w:line="384" w:lineRule="auto"/>
      </w:pPr>
      <w:r>
        <w:rPr>
          <w:rFonts w:ascii="Apple SD 산돌고딕 Neo" w:eastAsia="Apple SD 산돌고딕 Neo"/>
          <w:sz w:val="22"/>
        </w:rPr>
        <w:t>부속 서한 1은 협상문 제18.10조 제30항에 규정된 서비스 제공자에게 권리자가 통보해야 할 절차적 요건을 정하고 있다.</w:t>
      </w:r>
    </w:p>
    <w:p w14:paraId="4155124D" w14:textId="77777777" w:rsidR="00DC495F" w:rsidRDefault="00DC495F"/>
    <w:p w14:paraId="77ABEBA3" w14:textId="77777777" w:rsidR="00DC495F" w:rsidRDefault="00CD2C78">
      <w:r>
        <w:t>부속서한 2</w:t>
      </w:r>
    </w:p>
    <w:p w14:paraId="197BB9FD" w14:textId="77777777" w:rsidR="00DC495F" w:rsidRDefault="00CD2C78">
      <w:pPr>
        <w:spacing w:line="384" w:lineRule="auto"/>
      </w:pPr>
      <w:r>
        <w:rPr>
          <w:rFonts w:ascii="Apple SD 산돌고딕 Neo" w:eastAsia="Apple SD 산돌고딕 Neo"/>
          <w:sz w:val="22"/>
        </w:rPr>
        <w:t>부속 서한 2는 대학가의 불법 복제에 대한 단속 활동을 더 강화하겠다는 한국의 양허를 주된 내용으로 하고 있다. 이러한 내용의 부속 서한은 미국이 체결했던 다른 FTA에는 없다.</w:t>
      </w:r>
    </w:p>
    <w:p w14:paraId="3A9AD66F" w14:textId="77777777" w:rsidR="00DC495F" w:rsidRDefault="00DC495F"/>
    <w:p w14:paraId="61212AA7" w14:textId="77777777" w:rsidR="00DC495F" w:rsidRDefault="00CD2C78">
      <w:r>
        <w:t>부속서한 3</w:t>
      </w:r>
    </w:p>
    <w:p w14:paraId="506E29B3" w14:textId="77777777" w:rsidR="00DC495F" w:rsidRDefault="00CD2C78">
      <w:pPr>
        <w:spacing w:line="384" w:lineRule="auto"/>
      </w:pPr>
      <w:r>
        <w:rPr>
          <w:rFonts w:ascii="Apple SD 산돌고딕 Neo" w:eastAsia="Apple SD 산돌고딕 Neo"/>
          <w:sz w:val="22"/>
        </w:rPr>
        <w:t>부속 서한 3은 저작물의 무단 복제와 전송을 허용하는 인터넷 사이트를 폐쇄하겠다는 내용으로, 전례가 없는 강력한 표현을 사용하고 있다.</w:t>
      </w:r>
    </w:p>
    <w:p w14:paraId="2D429A7C" w14:textId="77777777" w:rsidR="00DC495F" w:rsidRDefault="00DC495F"/>
    <w:p w14:paraId="6F2D5472" w14:textId="77777777" w:rsidR="00DC495F" w:rsidRDefault="00CD2C78">
      <w:r>
        <w:t xml:space="preserve"> 피고는 이 사건 제3 정보에 대해 양국이 단순한 정책목표를 제시한 것에 불과하다고 합니다. 하지만 부속서한은 단순한 정책목표를 제시하는 데에 그치지 않습니다.</w:t>
      </w:r>
    </w:p>
    <w:p w14:paraId="390D8B9B" w14:textId="77777777" w:rsidR="00DC495F" w:rsidRDefault="00DC495F"/>
    <w:p w14:paraId="57B18C41" w14:textId="77777777" w:rsidR="00DC495F" w:rsidRDefault="00CD2C78">
      <w:r>
        <w:t xml:space="preserve">  부속서한에는 </w:t>
      </w:r>
      <w:r>
        <w:t>“</w:t>
      </w:r>
      <w:r>
        <w:t>~ 목적에 동의한다</w:t>
      </w:r>
      <w:r>
        <w:t>”</w:t>
      </w:r>
      <w:r>
        <w:t xml:space="preserve">는 문구 다음에 </w:t>
      </w:r>
      <w:r>
        <w:t>“</w:t>
      </w:r>
      <w:r>
        <w:t xml:space="preserve">이러한 목적으로, </w:t>
      </w:r>
      <w:r>
        <w:rPr>
          <w:u w:val="single"/>
          <w:shd w:val="clear" w:color="000000" w:fill="auto"/>
        </w:rPr>
        <w:t>대한민국은</w:t>
      </w:r>
      <w:r>
        <w:t xml:space="preserve"> 대한민국에서 지적재산권의 집행을 강화할 것이고, </w:t>
      </w:r>
      <w:r>
        <w:rPr>
          <w:u w:val="single"/>
          <w:shd w:val="clear" w:color="000000" w:fill="auto"/>
        </w:rPr>
        <w:t>대한민국은</w:t>
      </w:r>
      <w:r>
        <w:t xml:space="preserve"> 인터넷 불법복제를 방지</w:t>
      </w:r>
      <w:r>
        <w:t>·</w:t>
      </w:r>
      <w:r>
        <w:t>조사 및 기소하기 위하여 노력할 것이다</w:t>
      </w:r>
      <w:r>
        <w:t>”</w:t>
      </w:r>
      <w:r>
        <w:t xml:space="preserve">라고 하여 구체적인 인터넷 집행 강화를 하기로 약속하였습니다. 그것도 우리나라만 일방적으로 약속하였습니다. 여기서 더 나아가, 우리나라는 </w:t>
      </w:r>
      <w:r>
        <w:t>“</w:t>
      </w:r>
      <w:r>
        <w:t>민간부문, 그리고 미합중국 및 그 밖의 외국 당국과 협력할 것</w:t>
      </w:r>
      <w:r>
        <w:t>”</w:t>
      </w:r>
      <w:r>
        <w:t>이라는 약속까지 하였습니다.</w:t>
      </w:r>
    </w:p>
    <w:p w14:paraId="515E7660" w14:textId="77777777" w:rsidR="00DC495F" w:rsidRDefault="00DC495F"/>
    <w:p w14:paraId="2FF015C5" w14:textId="77777777" w:rsidR="00DC495F" w:rsidRDefault="00CD2C78">
      <w:r>
        <w:t xml:space="preserve">  여러 나라도 아니고 두 나라가 협정을 체결하면서 유독 한쪽만 이행을 약속을 하는 경우는 거의 없습니다. 형식만 이례적인 것이 아니라 약속의 내용도 전례가 없는 것입니다. 인터넷을 통한 저작권 침해 문제는 우리나라만의 문제가 아닙니다. 미국에서도 음반사들이 일반인을 상대로 수만 건의 소송을 제기한 바 있습니다. 그런데도 인터넷 지재권 집행 강화를 유독 우리만 미국에게 약속을 해 주었고, 그것도 수사기관이 민간부문은 물론 미국의 당국, 심지어 한미 FTA의 당사국도 아닌 외국의 당국과도 협력하겠다는 약속을 한국 정부가 하였던 것입</w:t>
      </w:r>
      <w:r>
        <w:lastRenderedPageBreak/>
        <w:t>니다.</w:t>
      </w:r>
    </w:p>
    <w:p w14:paraId="287FF8B1" w14:textId="77777777" w:rsidR="00DC495F" w:rsidRDefault="00DC495F"/>
    <w:p w14:paraId="507454C6" w14:textId="77777777" w:rsidR="00DC495F" w:rsidRDefault="00CD2C78">
      <w:r>
        <w:t xml:space="preserve">  또한 부속서한의 정책목표는 협정 본문의 정책과도 맞지 않습니다. 부속서한에서 말하는 인터넷 사이트는 한미 FTA 협정 제18.10조 제30항에서 말하는 서비스 제공자(우리 저작권법 제102조의 온라인서비스제공자)에 해당합니다. 그런데 협정 제30항은 서비스 제공자가 일정한 요건을 충족한 경우(가령 침해 사실을 권리자로부터 통지받고 침해물을 삭제한 경우)에는 저작권 침해의 책임을 지지 않도록 하고 있습니다. 그런데 부속서한은 이러한 면책요건을 따지지 않고 인터넷 사이트를 폐쇄하겠다는 것을 정책목표라고 밝히고 있습니다. </w:t>
      </w:r>
    </w:p>
    <w:p w14:paraId="19E50BCB" w14:textId="77777777" w:rsidR="00DC495F" w:rsidRDefault="00DC495F"/>
    <w:p w14:paraId="030238C0" w14:textId="77777777" w:rsidR="00DC495F" w:rsidRDefault="00CD2C78">
      <w:r>
        <w:t xml:space="preserve">  이 부속서한에 대해 2007. 5. 26. 공개된 미국 자문위원회(ITAC-15) 검토보고서는 </w:t>
      </w:r>
      <w:r>
        <w:t>“</w:t>
      </w:r>
      <w:r>
        <w:t>한국의 광대역 인터넷을 고려할 때 ... 이 부속 서한은 FTA 규범에 대한 매우 환영할만한 보충(very welcome supplement)</w:t>
      </w:r>
      <w:r>
        <w:t>”</w:t>
      </w:r>
      <w:r>
        <w:t>이라고 평가한 바 있습니다</w:t>
      </w:r>
      <w:r>
        <w:rPr>
          <w:vertAlign w:val="superscript"/>
        </w:rPr>
        <w:footnoteReference w:id="10"/>
      </w:r>
      <w:r>
        <w:t>. 즉, 부속 서한에서 한국이 일방적으로 양보하고 미국에게 이행을 약속한 사안은 FTA 협정 본문에 없는 새로운 약속이자 의미입니다.</w:t>
      </w:r>
    </w:p>
    <w:p w14:paraId="0747D49A" w14:textId="77777777" w:rsidR="00DC495F" w:rsidRDefault="00CD2C78">
      <w:r>
        <w:br w:type="page"/>
      </w:r>
    </w:p>
    <w:p w14:paraId="69B3C9EC" w14:textId="77777777" w:rsidR="00DC495F" w:rsidRDefault="00CD2C78" w:rsidP="00D91D92">
      <w:pPr>
        <w:pStyle w:val="1"/>
      </w:pPr>
      <w:r>
        <w:lastRenderedPageBreak/>
        <w:t>제9장 한-EU FTA 지적재산권 협정문 조문별 해설</w:t>
      </w:r>
    </w:p>
    <w:p w14:paraId="3156597D" w14:textId="77777777" w:rsidR="00DC495F" w:rsidRDefault="00DC495F"/>
    <w:p w14:paraId="58B3D724" w14:textId="77777777" w:rsidR="00DC495F" w:rsidRDefault="00CD2C78" w:rsidP="00D91D92">
      <w:pPr>
        <w:pStyle w:val="2"/>
      </w:pPr>
      <w:r>
        <w:t>제1절 서론(협상 전략 유럽연합의 입장)</w:t>
      </w:r>
    </w:p>
    <w:p w14:paraId="06516BE7" w14:textId="77777777" w:rsidR="00DC495F" w:rsidRDefault="00DC495F"/>
    <w:p w14:paraId="7CA53F00" w14:textId="0EB6D4D4" w:rsidR="00DC495F" w:rsidRDefault="00CD2C78" w:rsidP="00D91D92">
      <w:pPr>
        <w:pStyle w:val="2"/>
      </w:pPr>
      <w:r>
        <w:t>제2절</w:t>
      </w:r>
      <w:r w:rsidR="00347174">
        <w:rPr>
          <w:rFonts w:hint="eastAsia"/>
        </w:rPr>
        <w:t xml:space="preserve"> 협상 경과</w:t>
      </w:r>
    </w:p>
    <w:p w14:paraId="170F7FCB" w14:textId="77777777" w:rsidR="00347174" w:rsidRDefault="00347174" w:rsidP="00347174"/>
    <w:p w14:paraId="1755DF18" w14:textId="62B5B635" w:rsidR="00E37FFB" w:rsidRDefault="00E37FFB" w:rsidP="00E37FFB">
      <w:pPr>
        <w:pStyle w:val="ac"/>
        <w:numPr>
          <w:ilvl w:val="0"/>
          <w:numId w:val="27"/>
        </w:numPr>
        <w:ind w:leftChars="0"/>
      </w:pPr>
      <w:r>
        <w:rPr>
          <w:rFonts w:hint="eastAsia"/>
        </w:rPr>
        <w:t>2006. 7. 예비협의를 통해 상호 관심 사항 확인</w:t>
      </w:r>
    </w:p>
    <w:p w14:paraId="0DBB86AD" w14:textId="7A7F273D" w:rsidR="00E37FFB" w:rsidRDefault="00E37FFB" w:rsidP="00E37FFB">
      <w:pPr>
        <w:pStyle w:val="ac"/>
        <w:numPr>
          <w:ilvl w:val="0"/>
          <w:numId w:val="27"/>
        </w:numPr>
        <w:ind w:leftChars="0"/>
      </w:pPr>
      <w:r>
        <w:rPr>
          <w:rFonts w:hint="eastAsia"/>
        </w:rPr>
        <w:t>2006. 9. 예비협의를 통해 상호 관심 사항 확인</w:t>
      </w:r>
    </w:p>
    <w:p w14:paraId="0949BDD8" w14:textId="2E59A52E" w:rsidR="00AA3B10" w:rsidRDefault="00AA3B10" w:rsidP="00E37FFB">
      <w:pPr>
        <w:pStyle w:val="ac"/>
        <w:numPr>
          <w:ilvl w:val="0"/>
          <w:numId w:val="27"/>
        </w:numPr>
        <w:ind w:leftChars="0"/>
      </w:pPr>
      <w:r>
        <w:rPr>
          <w:rFonts w:hint="eastAsia"/>
        </w:rPr>
        <w:t xml:space="preserve">2006. 10. 4. </w:t>
      </w:r>
      <w:r>
        <w:t xml:space="preserve">EU ASEAN, </w:t>
      </w:r>
      <w:r>
        <w:rPr>
          <w:rFonts w:hint="eastAsia"/>
        </w:rPr>
        <w:t xml:space="preserve">인도와 함께 한국을 유력한 </w:t>
      </w:r>
      <w:r>
        <w:t>FTA</w:t>
      </w:r>
      <w:r>
        <w:rPr>
          <w:rFonts w:hint="eastAsia"/>
        </w:rPr>
        <w:t xml:space="preserve"> 추진 후보국으로 선정</w:t>
      </w:r>
    </w:p>
    <w:p w14:paraId="7B1157E7" w14:textId="6AED8F51" w:rsidR="00E37FFB" w:rsidRDefault="00E37FFB" w:rsidP="00E37FFB">
      <w:pPr>
        <w:pStyle w:val="ac"/>
        <w:numPr>
          <w:ilvl w:val="0"/>
          <w:numId w:val="27"/>
        </w:numPr>
        <w:ind w:leftChars="0"/>
      </w:pPr>
      <w:r>
        <w:rPr>
          <w:rFonts w:hint="eastAsia"/>
        </w:rPr>
        <w:t xml:space="preserve">2006. 11. 7. </w:t>
      </w:r>
      <w:r>
        <w:t>FTA</w:t>
      </w:r>
      <w:r>
        <w:rPr>
          <w:rFonts w:hint="eastAsia"/>
        </w:rPr>
        <w:t xml:space="preserve"> 실무추진회의(한-</w:t>
      </w:r>
      <w:r>
        <w:t>EU FTA</w:t>
      </w:r>
      <w:r>
        <w:rPr>
          <w:rFonts w:hint="eastAsia"/>
        </w:rPr>
        <w:t xml:space="preserve"> 출범에 대한 범정부 차원의 입장 조율)</w:t>
      </w:r>
    </w:p>
    <w:p w14:paraId="28665F61" w14:textId="6FF29E84" w:rsidR="00E37FFB" w:rsidRDefault="00E37FFB" w:rsidP="00E37FFB">
      <w:pPr>
        <w:pStyle w:val="ac"/>
        <w:numPr>
          <w:ilvl w:val="0"/>
          <w:numId w:val="27"/>
        </w:numPr>
        <w:ind w:leftChars="0"/>
      </w:pPr>
      <w:r>
        <w:rPr>
          <w:rFonts w:hint="eastAsia"/>
        </w:rPr>
        <w:t xml:space="preserve">2007. 4. 9. </w:t>
      </w:r>
      <w:r>
        <w:t>FTA</w:t>
      </w:r>
      <w:r>
        <w:rPr>
          <w:rFonts w:hint="eastAsia"/>
        </w:rPr>
        <w:t xml:space="preserve"> 추진위원회(한-</w:t>
      </w:r>
      <w:r>
        <w:t>EU FTA</w:t>
      </w:r>
      <w:r>
        <w:rPr>
          <w:rFonts w:hint="eastAsia"/>
        </w:rPr>
        <w:t xml:space="preserve"> 출범에 대한 범정부 차원의 입장 조율)</w:t>
      </w:r>
    </w:p>
    <w:p w14:paraId="49B8229E" w14:textId="504C2EEE" w:rsidR="00E37FFB" w:rsidRDefault="00E37FFB" w:rsidP="00E37FFB">
      <w:pPr>
        <w:pStyle w:val="ac"/>
        <w:numPr>
          <w:ilvl w:val="0"/>
          <w:numId w:val="27"/>
        </w:numPr>
        <w:ind w:leftChars="0"/>
      </w:pPr>
      <w:r>
        <w:rPr>
          <w:rFonts w:hint="eastAsia"/>
        </w:rPr>
        <w:t>2006. 9. 27. 대외경제장관회의(한-</w:t>
      </w:r>
      <w:r>
        <w:t>EU FTA</w:t>
      </w:r>
      <w:r>
        <w:rPr>
          <w:rFonts w:hint="eastAsia"/>
        </w:rPr>
        <w:t xml:space="preserve"> 추진 계획 보고)</w:t>
      </w:r>
    </w:p>
    <w:p w14:paraId="66E091F4" w14:textId="6D9BB6B7" w:rsidR="00E37FFB" w:rsidRDefault="00E37FFB" w:rsidP="00E37FFB">
      <w:pPr>
        <w:pStyle w:val="ac"/>
        <w:numPr>
          <w:ilvl w:val="0"/>
          <w:numId w:val="27"/>
        </w:numPr>
        <w:ind w:leftChars="0"/>
      </w:pPr>
      <w:r>
        <w:rPr>
          <w:rFonts w:hint="eastAsia"/>
        </w:rPr>
        <w:t>2006. 12. 18. 대외경제장관회의(한-</w:t>
      </w:r>
      <w:r>
        <w:t>EU FTA</w:t>
      </w:r>
      <w:r>
        <w:rPr>
          <w:rFonts w:hint="eastAsia"/>
        </w:rPr>
        <w:t xml:space="preserve"> 추진 계획 보고)</w:t>
      </w:r>
    </w:p>
    <w:p w14:paraId="09BD7B40" w14:textId="2771D815" w:rsidR="00E37FFB" w:rsidRDefault="00E37FFB" w:rsidP="00E37FFB">
      <w:pPr>
        <w:pStyle w:val="ac"/>
        <w:numPr>
          <w:ilvl w:val="0"/>
          <w:numId w:val="27"/>
        </w:numPr>
        <w:ind w:leftChars="0"/>
      </w:pPr>
      <w:r>
        <w:rPr>
          <w:rFonts w:hint="eastAsia"/>
        </w:rPr>
        <w:t>2006. 11. 24. 한-</w:t>
      </w:r>
      <w:r>
        <w:t>EU FTA</w:t>
      </w:r>
      <w:r>
        <w:rPr>
          <w:rFonts w:hint="eastAsia"/>
        </w:rPr>
        <w:t xml:space="preserve"> 추진 관련 공청회</w:t>
      </w:r>
    </w:p>
    <w:p w14:paraId="557B58F9" w14:textId="32716BC1" w:rsidR="00E37FFB" w:rsidRDefault="00E37FFB" w:rsidP="00E37FFB">
      <w:pPr>
        <w:pStyle w:val="ac"/>
        <w:numPr>
          <w:ilvl w:val="0"/>
          <w:numId w:val="27"/>
        </w:numPr>
        <w:ind w:leftChars="0"/>
      </w:pPr>
      <w:r>
        <w:rPr>
          <w:rFonts w:hint="eastAsia"/>
        </w:rPr>
        <w:t xml:space="preserve">2006. 12. 6. </w:t>
      </w:r>
      <w:r>
        <w:t>FTA</w:t>
      </w:r>
      <w:r>
        <w:rPr>
          <w:rFonts w:hint="eastAsia"/>
        </w:rPr>
        <w:t xml:space="preserve"> 민간자문위원회 개최</w:t>
      </w:r>
    </w:p>
    <w:p w14:paraId="4022A343" w14:textId="6668064A" w:rsidR="00AA3B10" w:rsidRDefault="00AA3B10" w:rsidP="00E37FFB">
      <w:pPr>
        <w:pStyle w:val="ac"/>
        <w:numPr>
          <w:ilvl w:val="0"/>
          <w:numId w:val="27"/>
        </w:numPr>
        <w:ind w:leftChars="0"/>
      </w:pPr>
      <w:r>
        <w:rPr>
          <w:rFonts w:hint="eastAsia"/>
        </w:rPr>
        <w:t xml:space="preserve">2007. 4. 23. </w:t>
      </w:r>
      <w:r>
        <w:t>EU</w:t>
      </w:r>
      <w:r>
        <w:rPr>
          <w:rFonts w:hint="eastAsia"/>
        </w:rPr>
        <w:t xml:space="preserve"> 일반이사회에서 협상지침을 최종 부여하여 한-</w:t>
      </w:r>
      <w:r>
        <w:t>EU FTA</w:t>
      </w:r>
      <w:r>
        <w:rPr>
          <w:rFonts w:hint="eastAsia"/>
        </w:rPr>
        <w:t xml:space="preserve"> 출범 준비 완료</w:t>
      </w:r>
    </w:p>
    <w:p w14:paraId="443FA939" w14:textId="45547DE2" w:rsidR="00E37FFB" w:rsidRDefault="00E37FFB" w:rsidP="00E37FFB">
      <w:pPr>
        <w:pStyle w:val="ac"/>
        <w:numPr>
          <w:ilvl w:val="0"/>
          <w:numId w:val="27"/>
        </w:numPr>
        <w:ind w:leftChars="0"/>
      </w:pPr>
      <w:r>
        <w:rPr>
          <w:rFonts w:hint="eastAsia"/>
        </w:rPr>
        <w:t>2007. 5. 1. 대외경제장관회의에서 한-</w:t>
      </w:r>
      <w:r>
        <w:t>EU FTA</w:t>
      </w:r>
      <w:r>
        <w:rPr>
          <w:rFonts w:hint="eastAsia"/>
        </w:rPr>
        <w:t xml:space="preserve"> 출범 결정</w:t>
      </w:r>
    </w:p>
    <w:p w14:paraId="556E2489" w14:textId="486129C3" w:rsidR="00E37FFB" w:rsidRDefault="00E37FFB" w:rsidP="00E37FFB">
      <w:pPr>
        <w:pStyle w:val="ac"/>
        <w:numPr>
          <w:ilvl w:val="0"/>
          <w:numId w:val="27"/>
        </w:numPr>
        <w:ind w:leftChars="0"/>
      </w:pPr>
      <w:r>
        <w:rPr>
          <w:rFonts w:hint="eastAsia"/>
        </w:rPr>
        <w:t>2007. 5. 6. 한-EU 통상장관회담에서 협상 출범 공식 선언.</w:t>
      </w:r>
    </w:p>
    <w:p w14:paraId="3FC622C5" w14:textId="2CB93600" w:rsidR="00AA3B10" w:rsidRDefault="00AA3B10" w:rsidP="00E37FFB">
      <w:pPr>
        <w:pStyle w:val="ac"/>
        <w:numPr>
          <w:ilvl w:val="0"/>
          <w:numId w:val="27"/>
        </w:numPr>
        <w:ind w:leftChars="0"/>
      </w:pPr>
      <w:r>
        <w:rPr>
          <w:rFonts w:hint="eastAsia"/>
        </w:rPr>
        <w:t>2007. 5. 7. ~11. 제1차 공식 협상(서울)</w:t>
      </w:r>
    </w:p>
    <w:p w14:paraId="528C0C49" w14:textId="575AA26C" w:rsidR="00E37FFB" w:rsidRDefault="00E37FFB" w:rsidP="00E37FFB">
      <w:pPr>
        <w:pStyle w:val="ac"/>
        <w:numPr>
          <w:ilvl w:val="1"/>
          <w:numId w:val="27"/>
        </w:numPr>
        <w:ind w:leftChars="0"/>
      </w:pPr>
      <w:r>
        <w:rPr>
          <w:rFonts w:hint="eastAsia"/>
        </w:rPr>
        <w:t>상품, 서비스/투자 등 4개 분과를 설치하고 필요시 기술적, 세부적 사안을 논의하기 위한 소분과를 탄력적으로 운영하기로 합의.</w:t>
      </w:r>
    </w:p>
    <w:p w14:paraId="761C943D" w14:textId="461D5E73" w:rsidR="003671F4" w:rsidRDefault="003671F4" w:rsidP="003671F4">
      <w:pPr>
        <w:pStyle w:val="ac"/>
        <w:numPr>
          <w:ilvl w:val="0"/>
          <w:numId w:val="27"/>
        </w:numPr>
        <w:ind w:leftChars="0"/>
      </w:pPr>
      <w:r>
        <w:rPr>
          <w:rFonts w:hint="eastAsia"/>
        </w:rPr>
        <w:t>2007. 6. 5. 회기간 협상</w:t>
      </w:r>
    </w:p>
    <w:p w14:paraId="4B15E253" w14:textId="1B24B510" w:rsidR="00E37FFB" w:rsidRDefault="00E37FFB" w:rsidP="00E37FFB">
      <w:pPr>
        <w:pStyle w:val="ac"/>
        <w:numPr>
          <w:ilvl w:val="0"/>
          <w:numId w:val="27"/>
        </w:numPr>
        <w:ind w:leftChars="0"/>
      </w:pPr>
      <w:r>
        <w:rPr>
          <w:rFonts w:hint="eastAsia"/>
        </w:rPr>
        <w:t>2007. 6.말~7.초: 각 분과별 민간 자문위원회 개최(7.11. 전문가 자문단 발족)</w:t>
      </w:r>
    </w:p>
    <w:p w14:paraId="5ED501F6" w14:textId="4A431239" w:rsidR="00AA3B10" w:rsidRDefault="00AA3B10" w:rsidP="00E37FFB">
      <w:pPr>
        <w:pStyle w:val="ac"/>
        <w:numPr>
          <w:ilvl w:val="0"/>
          <w:numId w:val="27"/>
        </w:numPr>
        <w:ind w:leftChars="0"/>
      </w:pPr>
      <w:r>
        <w:rPr>
          <w:rFonts w:hint="eastAsia"/>
        </w:rPr>
        <w:t>2007. 7. 16.~20. 제2차 공식 협상(브뤼셀)</w:t>
      </w:r>
    </w:p>
    <w:p w14:paraId="6FBD4401" w14:textId="5E550FF3" w:rsidR="003671F4" w:rsidRDefault="003671F4" w:rsidP="00E37FFB">
      <w:pPr>
        <w:pStyle w:val="ac"/>
        <w:numPr>
          <w:ilvl w:val="0"/>
          <w:numId w:val="27"/>
        </w:numPr>
        <w:ind w:leftChars="0"/>
      </w:pPr>
      <w:r>
        <w:rPr>
          <w:rFonts w:hint="eastAsia"/>
        </w:rPr>
        <w:t xml:space="preserve">상표법에 관한 싱가포르 조약 준수 여부에 대해 </w:t>
      </w:r>
      <w:r>
        <w:t xml:space="preserve">EU </w:t>
      </w:r>
      <w:r>
        <w:rPr>
          <w:rFonts w:hint="eastAsia"/>
        </w:rPr>
        <w:t xml:space="preserve">입장은 양측 모두 싱가포르 조약을 준수하자는 </w:t>
      </w:r>
    </w:p>
    <w:p w14:paraId="0E14AD25" w14:textId="7468EC0E" w:rsidR="00AA3B10" w:rsidRDefault="00AA3B10" w:rsidP="00E37FFB">
      <w:pPr>
        <w:pStyle w:val="ac"/>
        <w:numPr>
          <w:ilvl w:val="0"/>
          <w:numId w:val="27"/>
        </w:numPr>
        <w:ind w:leftChars="0"/>
      </w:pPr>
      <w:r>
        <w:rPr>
          <w:rFonts w:hint="eastAsia"/>
        </w:rPr>
        <w:t>2007. 9. 17. ~21. 제3차 공식 협상(브뤼셀)</w:t>
      </w:r>
    </w:p>
    <w:p w14:paraId="1734E165" w14:textId="41265F42" w:rsidR="00AA3B10" w:rsidRDefault="00AA3B10" w:rsidP="00E37FFB">
      <w:pPr>
        <w:pStyle w:val="ac"/>
        <w:numPr>
          <w:ilvl w:val="1"/>
          <w:numId w:val="27"/>
        </w:numPr>
        <w:ind w:leftChars="0"/>
      </w:pPr>
      <w:r>
        <w:t>EU</w:t>
      </w:r>
      <w:r>
        <w:rPr>
          <w:rFonts w:hint="eastAsia"/>
        </w:rPr>
        <w:t xml:space="preserve">측에서 </w:t>
      </w:r>
      <w:r>
        <w:t>‘</w:t>
      </w:r>
      <w:r>
        <w:rPr>
          <w:rFonts w:hint="eastAsia"/>
        </w:rPr>
        <w:t>추급권</w:t>
      </w:r>
      <w:r>
        <w:t>’</w:t>
      </w:r>
      <w:r>
        <w:rPr>
          <w:rFonts w:hint="eastAsia"/>
        </w:rPr>
        <w:t xml:space="preserve"> 요구 철회(우리측은 추급권 제도에 장점이 있다는 점은 인정하나 경제적 효과 분석을 위한 많은 연구와 토론이 필요하다고 주장하였고, 현재 한국 미술 시장은 미성숙되어 있으며, 한-</w:t>
      </w:r>
      <w:r>
        <w:t>EU FTA</w:t>
      </w:r>
      <w:r>
        <w:rPr>
          <w:rFonts w:hint="eastAsia"/>
        </w:rPr>
        <w:t xml:space="preserve"> 협상 차원에서 추급권 도입 논의를 하기는 어렵다는 뜻을 표명하고, 추급권을 </w:t>
      </w:r>
      <w:r>
        <w:t>FTA</w:t>
      </w:r>
      <w:r>
        <w:rPr>
          <w:rFonts w:hint="eastAsia"/>
        </w:rPr>
        <w:t xml:space="preserve"> 의무 규정에서 삭제하고 추급권 도입에 대해서는 추후 논의(</w:t>
      </w:r>
      <w:r>
        <w:t>review)</w:t>
      </w:r>
      <w:r>
        <w:rPr>
          <w:rFonts w:hint="eastAsia"/>
        </w:rPr>
        <w:t xml:space="preserve">하자는 뜻을 </w:t>
      </w:r>
      <w:r>
        <w:t>EU</w:t>
      </w:r>
      <w:r>
        <w:rPr>
          <w:rFonts w:hint="eastAsia"/>
        </w:rPr>
        <w:t xml:space="preserve">측에 전달함. 이에 EU측은 우리측 입장에 공감을 표시하고 의무 조항에서 삭제하기로 양측이 합의함(문화광광부, 저작권정책팀(2007년 10월) </w:t>
      </w:r>
      <w:r>
        <w:t>‘</w:t>
      </w:r>
      <w:r>
        <w:rPr>
          <w:rFonts w:hint="eastAsia"/>
        </w:rPr>
        <w:t>한-EU FTA 협상 현황 보고</w:t>
      </w:r>
      <w:r>
        <w:t>’</w:t>
      </w:r>
      <w:r>
        <w:rPr>
          <w:rFonts w:hint="eastAsia"/>
        </w:rPr>
        <w:t xml:space="preserve"> 5면)</w:t>
      </w:r>
    </w:p>
    <w:p w14:paraId="2F026DEF" w14:textId="1D7228DB" w:rsidR="00AA3B10" w:rsidRDefault="00AA3B10" w:rsidP="00E37FFB">
      <w:pPr>
        <w:pStyle w:val="ac"/>
        <w:numPr>
          <w:ilvl w:val="0"/>
          <w:numId w:val="27"/>
        </w:numPr>
        <w:ind w:leftChars="0"/>
      </w:pPr>
      <w:r>
        <w:rPr>
          <w:rFonts w:hint="eastAsia"/>
        </w:rPr>
        <w:t>2007. 10. 15. ~19. 제4차 공식 협상(서울)</w:t>
      </w:r>
    </w:p>
    <w:p w14:paraId="3BF15FE9" w14:textId="1D3D3F4E" w:rsidR="008F4959" w:rsidRDefault="008F4959" w:rsidP="00E37FFB">
      <w:pPr>
        <w:pStyle w:val="ac"/>
        <w:numPr>
          <w:ilvl w:val="0"/>
          <w:numId w:val="27"/>
        </w:numPr>
        <w:ind w:leftChars="0"/>
      </w:pPr>
      <w:r>
        <w:rPr>
          <w:rFonts w:hint="eastAsia"/>
        </w:rPr>
        <w:t>2007. 11. 19.~23. 제5차 공식 협상(브뤼셀)</w:t>
      </w:r>
    </w:p>
    <w:p w14:paraId="48D48D4B" w14:textId="5B7D8779" w:rsidR="008F4959" w:rsidRDefault="008F4959" w:rsidP="00E37FFB">
      <w:pPr>
        <w:pStyle w:val="ac"/>
        <w:numPr>
          <w:ilvl w:val="0"/>
          <w:numId w:val="27"/>
        </w:numPr>
        <w:ind w:leftChars="0"/>
      </w:pPr>
      <w:r>
        <w:rPr>
          <w:rFonts w:hint="eastAsia"/>
        </w:rPr>
        <w:t>2008. 1. 28.~.2. 1. 제6차 공식 협상(서울)</w:t>
      </w:r>
    </w:p>
    <w:p w14:paraId="6898E59D" w14:textId="40CB77FB" w:rsidR="001320CC" w:rsidRDefault="001320CC" w:rsidP="00E37FFB">
      <w:pPr>
        <w:pStyle w:val="ac"/>
        <w:numPr>
          <w:ilvl w:val="0"/>
          <w:numId w:val="27"/>
        </w:numPr>
        <w:ind w:leftChars="0"/>
      </w:pPr>
      <w:r>
        <w:rPr>
          <w:rFonts w:hint="eastAsia"/>
        </w:rPr>
        <w:t xml:space="preserve">공연보상청구권 요구를 </w:t>
      </w:r>
      <w:r>
        <w:t>EU</w:t>
      </w:r>
      <w:r>
        <w:rPr>
          <w:rFonts w:hint="eastAsia"/>
        </w:rPr>
        <w:t xml:space="preserve">가 철회하고, </w:t>
      </w:r>
      <w:r>
        <w:t>‘</w:t>
      </w:r>
      <w:r>
        <w:rPr>
          <w:rFonts w:hint="eastAsia"/>
        </w:rPr>
        <w:t>공중전달</w:t>
      </w:r>
      <w:r>
        <w:t>’</w:t>
      </w:r>
      <w:r>
        <w:rPr>
          <w:rFonts w:hint="eastAsia"/>
        </w:rPr>
        <w:t xml:space="preserve">의 </w:t>
      </w:r>
      <w:r w:rsidR="00403A97">
        <w:rPr>
          <w:rFonts w:hint="eastAsia"/>
        </w:rPr>
        <w:t>의미</w:t>
      </w:r>
      <w:r>
        <w:rPr>
          <w:rFonts w:hint="eastAsia"/>
        </w:rPr>
        <w:t xml:space="preserve">를 </w:t>
      </w:r>
      <w:r>
        <w:t>WPPT</w:t>
      </w:r>
      <w:r w:rsidR="00403A97">
        <w:rPr>
          <w:rFonts w:hint="eastAsia"/>
        </w:rPr>
        <w:t>의 정의 규정과 동일하게 하여 공연보상청구권을 포함하지 않는 것으로 합의.</w:t>
      </w:r>
    </w:p>
    <w:p w14:paraId="6B6D4F06" w14:textId="155D6857" w:rsidR="008F4959" w:rsidRDefault="008F4959" w:rsidP="00E37FFB">
      <w:pPr>
        <w:pStyle w:val="ac"/>
        <w:numPr>
          <w:ilvl w:val="0"/>
          <w:numId w:val="27"/>
        </w:numPr>
        <w:ind w:leftChars="0"/>
      </w:pPr>
      <w:r>
        <w:rPr>
          <w:rFonts w:hint="eastAsia"/>
        </w:rPr>
        <w:t>2008. 5. 12. ~15. 제7차 공식 협상(브뤼셀)</w:t>
      </w:r>
    </w:p>
    <w:p w14:paraId="3B789E1C" w14:textId="5DFF76E1" w:rsidR="008F4959" w:rsidRDefault="008F4959" w:rsidP="00E37FFB">
      <w:pPr>
        <w:pStyle w:val="ac"/>
        <w:numPr>
          <w:ilvl w:val="0"/>
          <w:numId w:val="27"/>
        </w:numPr>
        <w:ind w:leftChars="0"/>
      </w:pPr>
      <w:r>
        <w:rPr>
          <w:rFonts w:hint="eastAsia"/>
        </w:rPr>
        <w:lastRenderedPageBreak/>
        <w:t>2009. 3. 23.~24. 제8차 공식 협상(서울)</w:t>
      </w:r>
    </w:p>
    <w:p w14:paraId="4DE8BB5D" w14:textId="31FF0410" w:rsidR="006A7103" w:rsidRDefault="006A7103" w:rsidP="006A7103">
      <w:pPr>
        <w:pStyle w:val="ac"/>
        <w:numPr>
          <w:ilvl w:val="1"/>
          <w:numId w:val="27"/>
        </w:numPr>
        <w:ind w:leftChars="0"/>
      </w:pPr>
      <w:r>
        <w:rPr>
          <w:rFonts w:hint="eastAsia"/>
        </w:rPr>
        <w:t>관세환급, 일부 원산지 관련 미합의 쟁점을 제외한 협상단 차원의 잠정적 합의 도출</w:t>
      </w:r>
    </w:p>
    <w:p w14:paraId="718C169A" w14:textId="38631872" w:rsidR="00A778D2" w:rsidRDefault="00A778D2" w:rsidP="00E37FFB">
      <w:pPr>
        <w:pStyle w:val="ac"/>
        <w:numPr>
          <w:ilvl w:val="0"/>
          <w:numId w:val="27"/>
        </w:numPr>
        <w:ind w:leftChars="0"/>
      </w:pPr>
      <w:r>
        <w:rPr>
          <w:rFonts w:hint="eastAsia"/>
        </w:rPr>
        <w:t>2009. 4. 2. 통상장관회담(런던</w:t>
      </w:r>
    </w:p>
    <w:p w14:paraId="1F4B9861" w14:textId="7C207D96" w:rsidR="006A7103" w:rsidRDefault="006A7103" w:rsidP="00E37FFB">
      <w:pPr>
        <w:pStyle w:val="ac"/>
        <w:numPr>
          <w:ilvl w:val="0"/>
          <w:numId w:val="27"/>
        </w:numPr>
        <w:ind w:leftChars="0"/>
      </w:pPr>
      <w:r>
        <w:rPr>
          <w:rFonts w:hint="eastAsia"/>
        </w:rPr>
        <w:t>2009. 6. 26. 한-</w:t>
      </w:r>
      <w:r>
        <w:t xml:space="preserve">EU </w:t>
      </w:r>
      <w:r>
        <w:rPr>
          <w:rFonts w:hint="eastAsia"/>
        </w:rPr>
        <w:t>통상장관회담에서 일괄적인 최종 타결방안 도출</w:t>
      </w:r>
    </w:p>
    <w:p w14:paraId="4E5D57BE" w14:textId="502B4FB9" w:rsidR="006A7103" w:rsidRDefault="006A7103" w:rsidP="00E37FFB">
      <w:pPr>
        <w:pStyle w:val="ac"/>
        <w:numPr>
          <w:ilvl w:val="0"/>
          <w:numId w:val="27"/>
        </w:numPr>
        <w:ind w:leftChars="0"/>
      </w:pPr>
      <w:r>
        <w:rPr>
          <w:rFonts w:hint="eastAsia"/>
        </w:rPr>
        <w:t xml:space="preserve">2009. 7. 14. </w:t>
      </w:r>
      <w:r>
        <w:t xml:space="preserve">EU </w:t>
      </w:r>
      <w:r>
        <w:rPr>
          <w:rFonts w:hint="eastAsia"/>
        </w:rPr>
        <w:t>의장국이 스웨덴과의 정상회담에서 사실상 타결 선언</w:t>
      </w:r>
    </w:p>
    <w:p w14:paraId="7F65274A" w14:textId="6D401472" w:rsidR="008F4959" w:rsidRDefault="008F4959" w:rsidP="008F4959">
      <w:pPr>
        <w:pStyle w:val="ac"/>
        <w:numPr>
          <w:ilvl w:val="0"/>
          <w:numId w:val="27"/>
        </w:numPr>
        <w:ind w:leftChars="0"/>
      </w:pPr>
      <w:r>
        <w:rPr>
          <w:rFonts w:hint="eastAsia"/>
        </w:rPr>
        <w:t>2009. 10.</w:t>
      </w:r>
      <w:r w:rsidR="006A7103">
        <w:rPr>
          <w:rFonts w:hint="eastAsia"/>
        </w:rPr>
        <w:t xml:space="preserve"> 15.</w:t>
      </w:r>
      <w:r>
        <w:rPr>
          <w:rFonts w:hint="eastAsia"/>
        </w:rPr>
        <w:t xml:space="preserve"> 가서명(벨기에 브뤼셀)</w:t>
      </w:r>
    </w:p>
    <w:p w14:paraId="43D1341C" w14:textId="0102B692" w:rsidR="00E86E3C" w:rsidRDefault="00E86E3C" w:rsidP="00E37FFB">
      <w:pPr>
        <w:pStyle w:val="ac"/>
        <w:numPr>
          <w:ilvl w:val="0"/>
          <w:numId w:val="27"/>
        </w:numPr>
        <w:ind w:leftChars="0"/>
      </w:pPr>
      <w:r>
        <w:rPr>
          <w:rFonts w:hint="eastAsia"/>
        </w:rPr>
        <w:t xml:space="preserve">2010. </w:t>
      </w:r>
      <w:r w:rsidR="00D31635">
        <w:rPr>
          <w:rFonts w:hint="eastAsia"/>
        </w:rPr>
        <w:t xml:space="preserve">8. 20.(당시 외통부 보도자료는 </w:t>
      </w:r>
      <w:r>
        <w:rPr>
          <w:rFonts w:hint="eastAsia"/>
        </w:rPr>
        <w:t>9. 16.</w:t>
      </w:r>
      <w:r w:rsidR="00D31635">
        <w:rPr>
          <w:rFonts w:hint="eastAsia"/>
        </w:rPr>
        <w:t>자 결정이라고 함)</w:t>
      </w:r>
      <w:r>
        <w:rPr>
          <w:rFonts w:hint="eastAsia"/>
        </w:rPr>
        <w:t xml:space="preserve"> </w:t>
      </w:r>
      <w:r>
        <w:t>EU</w:t>
      </w:r>
      <w:r>
        <w:rPr>
          <w:rFonts w:hint="eastAsia"/>
        </w:rPr>
        <w:t xml:space="preserve"> 이사회에서 한-</w:t>
      </w:r>
      <w:r>
        <w:t>EU FTA</w:t>
      </w:r>
      <w:r>
        <w:rPr>
          <w:rFonts w:hint="eastAsia"/>
        </w:rPr>
        <w:t>를 승인</w:t>
      </w:r>
      <w:r w:rsidR="00D31635">
        <w:rPr>
          <w:rFonts w:hint="eastAsia"/>
        </w:rPr>
        <w:t>하면서,</w:t>
      </w:r>
      <w:r>
        <w:rPr>
          <w:rFonts w:hint="eastAsia"/>
        </w:rPr>
        <w:t xml:space="preserve"> 17개 조항(지재권 </w:t>
      </w:r>
      <w:r w:rsidR="004C4D63">
        <w:rPr>
          <w:rFonts w:hint="eastAsia"/>
        </w:rPr>
        <w:t>형사</w:t>
      </w:r>
      <w:r>
        <w:rPr>
          <w:rFonts w:hint="eastAsia"/>
        </w:rPr>
        <w:t xml:space="preserve"> 집행</w:t>
      </w:r>
      <w:r w:rsidR="004C4D63">
        <w:rPr>
          <w:rFonts w:hint="eastAsia"/>
        </w:rPr>
        <w:t xml:space="preserve"> 관련 조항(제10.54~10.61조)</w:t>
      </w:r>
      <w:r>
        <w:rPr>
          <w:rFonts w:hint="eastAsia"/>
        </w:rPr>
        <w:t xml:space="preserve">과 </w:t>
      </w:r>
      <w:r w:rsidR="004C4D63">
        <w:t>‘</w:t>
      </w:r>
      <w:r>
        <w:rPr>
          <w:rFonts w:hint="eastAsia"/>
        </w:rPr>
        <w:t>문화협력</w:t>
      </w:r>
      <w:r w:rsidR="004C4D63">
        <w:rPr>
          <w:rFonts w:hint="eastAsia"/>
        </w:rPr>
        <w:t xml:space="preserve">에 관한 의정서 제4(3), 5(2), </w:t>
      </w:r>
      <w:r w:rsidR="004C4D63" w:rsidRPr="004C4D63">
        <w:t>6(1), 6(2), 6(4), 6(5), 8, 9, 10조</w:t>
      </w:r>
      <w:r>
        <w:rPr>
          <w:rFonts w:hint="eastAsia"/>
        </w:rPr>
        <w:t>)</w:t>
      </w:r>
      <w:r w:rsidR="00D31635">
        <w:rPr>
          <w:rFonts w:hint="eastAsia"/>
        </w:rPr>
        <w:t>은 잠정발효에서 제외되도록 함(</w:t>
      </w:r>
      <w:r w:rsidR="00D31635">
        <w:t xml:space="preserve">Council of the European Union, Council decision on the signing, on behalf of the European Union, and provisional application of the Free Trade Agreement between the European Union and its Member States, of the one part, and the Republic of Korea, of the other part, Brussels, 20 August 2010, 8525/10 </w:t>
      </w:r>
      <w:r w:rsidR="00D31635">
        <w:rPr>
          <w:rFonts w:hint="eastAsia"/>
        </w:rPr>
        <w:t>제3조(1)</w:t>
      </w:r>
      <w:r w:rsidR="00F63185">
        <w:rPr>
          <w:rFonts w:hint="eastAsia"/>
        </w:rPr>
        <w:t>. 그리고 한-</w:t>
      </w:r>
      <w:r w:rsidR="00F63185">
        <w:t>EU FTA</w:t>
      </w:r>
      <w:r w:rsidR="00F63185">
        <w:rPr>
          <w:rFonts w:hint="eastAsia"/>
        </w:rPr>
        <w:t xml:space="preserve">는 유럽연합이나 회원국의 법정이나 심판소에서 직접 적용되는 권리나 의무를 발생시키는 것으로는 해석할 수 없도록 함(제8조 </w:t>
      </w:r>
      <w:r w:rsidR="00F63185">
        <w:t>“</w:t>
      </w:r>
      <w:r w:rsidR="00F63185">
        <w:t>The Agreement shall not be construed as conferring rights or imposing obligations which</w:t>
      </w:r>
      <w:r w:rsidR="00F63185">
        <w:rPr>
          <w:rFonts w:hint="eastAsia"/>
        </w:rPr>
        <w:t xml:space="preserve"> </w:t>
      </w:r>
      <w:r w:rsidR="00F63185">
        <w:t>can be directly invoked before Union or Member State courts and tribunals)</w:t>
      </w:r>
    </w:p>
    <w:p w14:paraId="1BFF78A2" w14:textId="18BD4ECD" w:rsidR="00FF2C3F" w:rsidRDefault="00FF2C3F" w:rsidP="00E37FFB">
      <w:pPr>
        <w:pStyle w:val="ac"/>
        <w:numPr>
          <w:ilvl w:val="0"/>
          <w:numId w:val="27"/>
        </w:numPr>
        <w:ind w:leftChars="0"/>
      </w:pPr>
      <w:r>
        <w:t>2010. 8. 20. EU</w:t>
      </w:r>
      <w:r>
        <w:rPr>
          <w:rFonts w:hint="eastAsia"/>
        </w:rPr>
        <w:t xml:space="preserve"> 이사회는 한-</w:t>
      </w:r>
      <w:r>
        <w:t>EU FTA</w:t>
      </w:r>
      <w:r>
        <w:rPr>
          <w:rFonts w:hint="eastAsia"/>
        </w:rPr>
        <w:t xml:space="preserve"> 타결에 관한 결정(</w:t>
      </w:r>
      <w:r>
        <w:t>8505/10)</w:t>
      </w:r>
      <w:r>
        <w:rPr>
          <w:rFonts w:hint="eastAsia"/>
        </w:rPr>
        <w:t>을 같은 날 내림</w:t>
      </w:r>
      <w:r w:rsidR="00951318">
        <w:t>(</w:t>
      </w:r>
      <w:r w:rsidR="00951318">
        <w:rPr>
          <w:rFonts w:hint="eastAsia"/>
        </w:rPr>
        <w:t>제7조, 위 서명 및 잠정발효 관련 결정 제8조와 동일)</w:t>
      </w:r>
      <w:r>
        <w:rPr>
          <w:rFonts w:hint="eastAsia"/>
        </w:rPr>
        <w:t>.</w:t>
      </w:r>
    </w:p>
    <w:p w14:paraId="3B67FD91" w14:textId="5CFC146F" w:rsidR="008F4959" w:rsidRDefault="008F4959" w:rsidP="00E37FFB">
      <w:pPr>
        <w:pStyle w:val="ac"/>
        <w:numPr>
          <w:ilvl w:val="0"/>
          <w:numId w:val="27"/>
        </w:numPr>
        <w:ind w:leftChars="0"/>
      </w:pPr>
      <w:r>
        <w:rPr>
          <w:rFonts w:hint="eastAsia"/>
        </w:rPr>
        <w:t xml:space="preserve">2010. 10. 6. </w:t>
      </w:r>
      <w:r w:rsidR="006A7103">
        <w:rPr>
          <w:rFonts w:hint="eastAsia"/>
        </w:rPr>
        <w:t>정식</w:t>
      </w:r>
      <w:r>
        <w:rPr>
          <w:rFonts w:hint="eastAsia"/>
        </w:rPr>
        <w:t>서명(브뤼셀)</w:t>
      </w:r>
    </w:p>
    <w:p w14:paraId="100B943E" w14:textId="5D38FCFC" w:rsidR="00752D8F" w:rsidRDefault="00752D8F" w:rsidP="00E37FFB">
      <w:pPr>
        <w:pStyle w:val="ac"/>
        <w:numPr>
          <w:ilvl w:val="0"/>
          <w:numId w:val="27"/>
        </w:numPr>
        <w:ind w:leftChars="0"/>
      </w:pPr>
      <w:r>
        <w:rPr>
          <w:rFonts w:hint="eastAsia"/>
        </w:rPr>
        <w:t>2010. 10. 25. 비준동의안 국회 제출(최초)</w:t>
      </w:r>
    </w:p>
    <w:p w14:paraId="4DA8BC57" w14:textId="624EAF25" w:rsidR="006A7103" w:rsidRDefault="006A7103" w:rsidP="00E37FFB">
      <w:pPr>
        <w:pStyle w:val="ac"/>
        <w:numPr>
          <w:ilvl w:val="0"/>
          <w:numId w:val="27"/>
        </w:numPr>
        <w:ind w:leftChars="0"/>
      </w:pPr>
      <w:r>
        <w:rPr>
          <w:rFonts w:hint="eastAsia"/>
        </w:rPr>
        <w:t>2011. 2. 7. 유럽의회 상임위원회(국제통상위원회) 통과 찬성 21, 반대 4</w:t>
      </w:r>
    </w:p>
    <w:p w14:paraId="6E4E2C3C" w14:textId="71DD2590" w:rsidR="00752D8F" w:rsidRDefault="00752D8F" w:rsidP="00E37FFB">
      <w:pPr>
        <w:pStyle w:val="ac"/>
        <w:numPr>
          <w:ilvl w:val="0"/>
          <w:numId w:val="27"/>
        </w:numPr>
        <w:ind w:leftChars="0"/>
      </w:pPr>
      <w:r>
        <w:rPr>
          <w:rFonts w:hint="eastAsia"/>
        </w:rPr>
        <w:t>2011. 2. 28. 비준동의안 국회 제출(2차) - 협정문 국문본의 번역 오류 발견으로 비준동의안 철회 및 새로운 비준동의안 제출</w:t>
      </w:r>
    </w:p>
    <w:p w14:paraId="0DF3F019" w14:textId="2DB54065" w:rsidR="006A7103" w:rsidRDefault="006A7103" w:rsidP="00E37FFB">
      <w:pPr>
        <w:pStyle w:val="ac"/>
        <w:numPr>
          <w:ilvl w:val="0"/>
          <w:numId w:val="27"/>
        </w:numPr>
        <w:ind w:leftChars="0"/>
      </w:pPr>
      <w:r>
        <w:rPr>
          <w:rFonts w:hint="eastAsia"/>
        </w:rPr>
        <w:t>2011. 2. 17. 유럽의회 본회의 통과(찬성 464, 반대 128, 기권 19)</w:t>
      </w:r>
    </w:p>
    <w:p w14:paraId="1D741F16" w14:textId="378BED96" w:rsidR="006A7103" w:rsidRDefault="006A7103" w:rsidP="00E37FFB">
      <w:pPr>
        <w:pStyle w:val="ac"/>
        <w:numPr>
          <w:ilvl w:val="0"/>
          <w:numId w:val="27"/>
        </w:numPr>
        <w:ind w:leftChars="0"/>
      </w:pPr>
      <w:r>
        <w:rPr>
          <w:rFonts w:hint="eastAsia"/>
        </w:rPr>
        <w:t>2011. 4. 6. 비준동의안 국회 제출</w:t>
      </w:r>
      <w:r w:rsidR="00752D8F">
        <w:rPr>
          <w:rFonts w:hint="eastAsia"/>
        </w:rPr>
        <w:t>(3차) - 협정문 국문본의 번역 오류 추가 발견으로 비준동의안 철회 및 새로운 비준동의안 제출</w:t>
      </w:r>
    </w:p>
    <w:p w14:paraId="29B0521F" w14:textId="30B6D717" w:rsidR="00E86E3C" w:rsidRDefault="00E86E3C" w:rsidP="00E37FFB">
      <w:pPr>
        <w:pStyle w:val="ac"/>
        <w:numPr>
          <w:ilvl w:val="0"/>
          <w:numId w:val="27"/>
        </w:numPr>
        <w:ind w:leftChars="0"/>
      </w:pPr>
      <w:r>
        <w:rPr>
          <w:rFonts w:hint="eastAsia"/>
        </w:rPr>
        <w:t xml:space="preserve">2011. 6. 7. </w:t>
      </w:r>
      <w:r>
        <w:t>EU</w:t>
      </w:r>
      <w:r>
        <w:rPr>
          <w:rFonts w:hint="eastAsia"/>
        </w:rPr>
        <w:t>측에서 국내 절차 완료를 우리측에 통보</w:t>
      </w:r>
    </w:p>
    <w:p w14:paraId="1D2FBA52" w14:textId="60A18034" w:rsidR="00347174" w:rsidRDefault="00E86E3C" w:rsidP="00E37FFB">
      <w:pPr>
        <w:pStyle w:val="ac"/>
        <w:numPr>
          <w:ilvl w:val="0"/>
          <w:numId w:val="27"/>
        </w:numPr>
        <w:ind w:leftChars="0"/>
      </w:pPr>
      <w:r>
        <w:rPr>
          <w:rFonts w:hint="eastAsia"/>
        </w:rPr>
        <w:t>2011. 7. 11. 잠정발효</w:t>
      </w:r>
      <w:r w:rsidR="004C4D63">
        <w:rPr>
          <w:rFonts w:hint="eastAsia"/>
        </w:rPr>
        <w:t>(협정문 제15.10조 제5항 가호: 양 당사자가 각각의 관련 절차 완료를 통보한 다음날부터 잠점 적용(</w:t>
      </w:r>
      <w:r w:rsidR="004C4D63">
        <w:t>shall be provisionally applied)</w:t>
      </w:r>
    </w:p>
    <w:p w14:paraId="689DF976" w14:textId="77777777" w:rsidR="00B2760B" w:rsidRDefault="00B2760B" w:rsidP="00347174"/>
    <w:p w14:paraId="0F7822E0" w14:textId="78E41F31" w:rsidR="00B2760B" w:rsidRDefault="00B2760B" w:rsidP="00B2760B">
      <w:pPr>
        <w:pStyle w:val="2"/>
      </w:pPr>
      <w:r>
        <w:rPr>
          <w:rFonts w:hint="eastAsia"/>
        </w:rPr>
        <w:t>제3절 유럽연합의 지재권 관련 통상 전략</w:t>
      </w:r>
    </w:p>
    <w:p w14:paraId="20BB12E9" w14:textId="77777777" w:rsidR="00E86E3C" w:rsidRDefault="00E86E3C" w:rsidP="00347174"/>
    <w:p w14:paraId="0B92140A" w14:textId="280F621C" w:rsidR="00B2760B" w:rsidRPr="00B2760B" w:rsidRDefault="00B2760B" w:rsidP="00C5354C">
      <w:pPr>
        <w:pStyle w:val="3"/>
      </w:pPr>
      <w:r w:rsidRPr="00B2760B">
        <w:t>2006 글로벌 유럽 구상(2006 Global Europe Strategy)</w:t>
      </w:r>
    </w:p>
    <w:p w14:paraId="7E1786B1" w14:textId="77777777" w:rsidR="00B2760B" w:rsidRPr="00B2760B" w:rsidRDefault="00B2760B" w:rsidP="00B2760B"/>
    <w:p w14:paraId="679723F1" w14:textId="77777777" w:rsidR="00B2760B" w:rsidRPr="00B2760B" w:rsidRDefault="00B2760B" w:rsidP="00B2760B">
      <w:r w:rsidRPr="00B2760B">
        <w:t xml:space="preserve">2006년 10월에 발표 </w:t>
      </w:r>
      <w:r w:rsidRPr="00B2760B">
        <w:t>“</w:t>
      </w:r>
      <w:r w:rsidRPr="00B2760B">
        <w:t xml:space="preserve">Global Europe: Competing in the World(이하 </w:t>
      </w:r>
      <w:r w:rsidRPr="00B2760B">
        <w:t>‘</w:t>
      </w:r>
      <w:r w:rsidRPr="00B2760B">
        <w:t>2006 글로벌 유럽 구상</w:t>
      </w:r>
      <w:r w:rsidRPr="00B2760B">
        <w:t>’</w:t>
      </w:r>
      <w:r w:rsidRPr="00B2760B">
        <w:t xml:space="preserve">)"에서 제시된 유럽연합의 통상 전략의 기본 골격과 방향을 한마디로 요약하면, 미국식의 공격적인 해외 시장개방을 통한 유럽계 거대기업들의 경쟁력 강화가 핵심 목표다. 교역 상대국에게 유럽식 제도를 강요하지 않았던 과거의 태도를 버리고, 유럽연합 내의 제도를 해외 시장 개방 정책과 연계한다는 전략이 </w:t>
      </w:r>
      <w:r w:rsidRPr="00B2760B">
        <w:t>‘</w:t>
      </w:r>
      <w:r w:rsidRPr="00B2760B">
        <w:t>2006 글로벌 유럽 구상</w:t>
      </w:r>
      <w:r w:rsidRPr="00B2760B">
        <w:t>’</w:t>
      </w:r>
      <w:r w:rsidRPr="00B2760B">
        <w:t>에 노골적으로 나타나 있다. 유럽연합의 이러한 통상 정책 변화는 2006년 7월 WTO 도하라운드 협상의 교착, 미국 주도의 쌍무 협정 체결, 다국적기업들의 지속적인 로비 등에 영향 때문이다.</w:t>
      </w:r>
    </w:p>
    <w:p w14:paraId="2C4AC744" w14:textId="77777777" w:rsidR="00B2760B" w:rsidRPr="00B2760B" w:rsidRDefault="00B2760B" w:rsidP="00B2760B"/>
    <w:p w14:paraId="4BCB5910" w14:textId="77777777" w:rsidR="00B2760B" w:rsidRPr="00B2760B" w:rsidRDefault="00B2760B" w:rsidP="00B2760B">
      <w:r w:rsidRPr="00B2760B">
        <w:t>‘</w:t>
      </w:r>
      <w:r w:rsidRPr="00B2760B">
        <w:t>2006 글로벌 유럽 구상</w:t>
      </w:r>
      <w:r w:rsidRPr="00B2760B">
        <w:t>’</w:t>
      </w:r>
      <w:r w:rsidRPr="00B2760B">
        <w:t xml:space="preserve">은 </w:t>
      </w:r>
      <w:r w:rsidRPr="00B2760B">
        <w:t>“</w:t>
      </w:r>
      <w:r w:rsidRPr="00B2760B">
        <w:t>세계경제에서 통상장벽들을 제거하여 유럽연합의 경쟁력을 확보</w:t>
      </w:r>
      <w:r w:rsidRPr="00B2760B">
        <w:t>”</w:t>
      </w:r>
      <w:r w:rsidRPr="00B2760B">
        <w:t>하기 위한 새로운 대외통상정책을 제시한다. 대외 무역의 개방과 관리를 위해서는 WTO와 도하 라운드가 가장 중요하다고 보며, 중국과의 무역</w:t>
      </w:r>
      <w:r w:rsidRPr="00B2760B">
        <w:t>·</w:t>
      </w:r>
      <w:r w:rsidRPr="00B2760B">
        <w:t xml:space="preserve">투자 관계를 최우선 과제로 삼고, 지적재산권 집행(enforcement)에 관한 차세대 전략 구축, 전략적 가치가 있는 국가나 지역을 대상으로 한 선별적 FTA 개시, 더 강화된 새로운 시장접근 전략 구축, 해외 정부조달 시장의 개방을 위한 조치 등을 실행 과제로 삼고 있다. </w:t>
      </w:r>
    </w:p>
    <w:p w14:paraId="5324A117" w14:textId="77777777" w:rsidR="00B2760B" w:rsidRPr="00B2760B" w:rsidRDefault="00B2760B" w:rsidP="00B2760B"/>
    <w:p w14:paraId="3F44C6DF" w14:textId="77777777" w:rsidR="00B2760B" w:rsidRPr="00B2760B" w:rsidRDefault="00B2760B" w:rsidP="00B2760B">
      <w:r w:rsidRPr="00B2760B">
        <w:t xml:space="preserve">지재권과 관련하여 </w:t>
      </w:r>
      <w:r w:rsidRPr="00B2760B">
        <w:t>‘</w:t>
      </w:r>
      <w:r w:rsidRPr="00B2760B">
        <w:t>2006 글로벌 유럽 구상</w:t>
      </w:r>
      <w:r w:rsidRPr="00B2760B">
        <w:t>’</w:t>
      </w:r>
      <w:r w:rsidRPr="00B2760B">
        <w:t>은 해외시장의 개방과 유럽 첨단기술 제품의 경쟁력 유지라는 관점에서 접근하는데, 가장 중요한 변화는 과거와 달리 유럽연합의 제도와 동일한 지재권 보호를 상대국에게 요구하며 미국식 FTA와 마찬가지로 세부적인 내용을 협정문에 명시한다는 점이다. Lome Convention, Cotonou Agreement 또는 EU-멕시코 FTA(2000년), EU-칠레 FTA(2002년)만 보더라도 지재권에 대해 지재권을 적절히 보호한다는 선언적인 문구와 국제조약을 나열하는 정도였다.</w:t>
      </w:r>
    </w:p>
    <w:p w14:paraId="4C8E38D8" w14:textId="77777777" w:rsidR="00B2760B" w:rsidRPr="00B2760B" w:rsidRDefault="00B2760B" w:rsidP="00B2760B"/>
    <w:p w14:paraId="07279C86" w14:textId="77777777" w:rsidR="00B2760B" w:rsidRPr="00B2760B" w:rsidRDefault="00B2760B" w:rsidP="00B2760B">
      <w:r w:rsidRPr="00B2760B">
        <w:t xml:space="preserve">유럽연합의 지재권 관련 통상정책에서는 지재권 집행을 특히 강조하는데, </w:t>
      </w:r>
      <w:r w:rsidRPr="00B2760B">
        <w:t>‘</w:t>
      </w:r>
      <w:r w:rsidRPr="00B2760B">
        <w:t>2006 글로벌 유럽 구상</w:t>
      </w:r>
      <w:r w:rsidRPr="00B2760B">
        <w:t>’</w:t>
      </w:r>
      <w:r w:rsidRPr="00B2760B">
        <w:t>의 관련 내용은 다음과 같다. EU는 향후 쌍무협정에서 지재권의 보호를 강화하고 지재권 침해와, 위조상품의 생산과 수출을 줄이기 위하여 현행 양허의 집행을 강화해야 한다. 위원회는 다수의 우선대상국 특히 중국, 러시아, 아세안 국가, 한국, 메르코수르 국가, 칠레, 우크라이나에 대한 집행 활동과 협력을 강화할 것이다. 여기에는 관세청의 협조, 지재권 대화창구의 신설과 강화, 지재권자(특히 중소기업)의 지원책, 특히 중국에서 활동하는 EU 기업들에 대한 지재권 홍보 등이 포함된다. 또한 지재권과 경쟁에 관한 강력한 조항들(예를 들면, EC 집행지침(EC Enforcement Directive)에 따른 지재권 집행 조항)이 FTA에 포함되어야 하며, 중국이나 한국과 같은 우선협상 대상국과 협조하여 집행 활동을 강화할 것이다.</w:t>
      </w:r>
    </w:p>
    <w:p w14:paraId="5D970FA8" w14:textId="77777777" w:rsidR="00B2760B" w:rsidRDefault="00B2760B" w:rsidP="00347174"/>
    <w:p w14:paraId="48A639C1" w14:textId="6B4160F9" w:rsidR="00347174" w:rsidRDefault="00347174" w:rsidP="00347174">
      <w:pPr>
        <w:pStyle w:val="2"/>
      </w:pPr>
      <w:r>
        <w:rPr>
          <w:rFonts w:hint="eastAsia"/>
        </w:rPr>
        <w:t>제</w:t>
      </w:r>
      <w:r w:rsidR="00B2760B">
        <w:rPr>
          <w:rFonts w:hint="eastAsia"/>
        </w:rPr>
        <w:t>4</w:t>
      </w:r>
      <w:r>
        <w:rPr>
          <w:rFonts w:hint="eastAsia"/>
        </w:rPr>
        <w:t>절 쟁점별 해설</w:t>
      </w:r>
    </w:p>
    <w:p w14:paraId="01907045" w14:textId="77777777" w:rsidR="00347174" w:rsidRDefault="00347174" w:rsidP="00347174"/>
    <w:p w14:paraId="4CAD9831" w14:textId="54FD2F31" w:rsidR="00A778D2" w:rsidRDefault="00A778D2" w:rsidP="00C5354C">
      <w:pPr>
        <w:pStyle w:val="3"/>
      </w:pPr>
      <w:r>
        <w:rPr>
          <w:rFonts w:hint="eastAsia"/>
        </w:rPr>
        <w:t>지리적표시</w:t>
      </w:r>
    </w:p>
    <w:p w14:paraId="67B99F1B" w14:textId="77777777" w:rsidR="00A778D2" w:rsidRDefault="00A778D2" w:rsidP="00A778D2"/>
    <w:p w14:paraId="10085EF1" w14:textId="7C6B85DA" w:rsidR="00A778D2" w:rsidRPr="00A778D2" w:rsidRDefault="00A778D2" w:rsidP="00A778D2">
      <w:r>
        <w:rPr>
          <w:rFonts w:hint="eastAsia"/>
        </w:rPr>
        <w:t xml:space="preserve">유럽의 지리적 표시에 대한 고강도 보호를 제공하는 첫번째 </w:t>
      </w:r>
      <w:r>
        <w:t>FTA</w:t>
      </w:r>
      <w:r>
        <w:rPr>
          <w:rFonts w:hint="eastAsia"/>
        </w:rPr>
        <w:t>로 평가, 포도주와 증류주에 대해서만 예외적으로 강한 보호를 제공하는 트립스 협정에 비해 한-</w:t>
      </w:r>
      <w:r>
        <w:t>EU FTA</w:t>
      </w:r>
      <w:r>
        <w:rPr>
          <w:rFonts w:hint="eastAsia"/>
        </w:rPr>
        <w:t xml:space="preserve">는 모든 농식품 </w:t>
      </w:r>
      <w:r>
        <w:t>GI</w:t>
      </w:r>
      <w:r>
        <w:rPr>
          <w:rFonts w:hint="eastAsia"/>
        </w:rPr>
        <w:t>로 확대함(</w:t>
      </w:r>
      <w:r w:rsidR="00576107">
        <w:t xml:space="preserve">European Commission, Korea FTA </w:t>
      </w:r>
      <w:r w:rsidR="00576107">
        <w:t>–</w:t>
      </w:r>
      <w:r w:rsidR="00576107">
        <w:t xml:space="preserve"> state of play, Brussels, 14. 04.2009 (Ref. 241/09)</w:t>
      </w:r>
    </w:p>
    <w:p w14:paraId="65B76CD2" w14:textId="39269213" w:rsidR="00960FDB" w:rsidRDefault="00960FDB" w:rsidP="00C5354C">
      <w:pPr>
        <w:pStyle w:val="3"/>
      </w:pPr>
      <w:r>
        <w:rPr>
          <w:rFonts w:hint="eastAsia"/>
        </w:rPr>
        <w:t>공연보상청구권</w:t>
      </w:r>
    </w:p>
    <w:p w14:paraId="752BDDF2" w14:textId="77777777" w:rsidR="00C5354C" w:rsidRDefault="00C5354C" w:rsidP="00347174"/>
    <w:p w14:paraId="17BEA91D" w14:textId="5A0D7F28" w:rsidR="00960FDB" w:rsidRDefault="00960FDB" w:rsidP="00C5354C">
      <w:pPr>
        <w:pStyle w:val="3"/>
      </w:pPr>
      <w:r>
        <w:rPr>
          <w:rFonts w:hint="eastAsia"/>
        </w:rPr>
        <w:t>자료독점권</w:t>
      </w:r>
    </w:p>
    <w:p w14:paraId="2EEE8EC4" w14:textId="77777777" w:rsidR="00C5354C" w:rsidRDefault="00C5354C" w:rsidP="00347174"/>
    <w:p w14:paraId="52D4021D" w14:textId="59E8E847" w:rsidR="00960FDB" w:rsidRDefault="00960FDB" w:rsidP="00C5354C">
      <w:pPr>
        <w:pStyle w:val="3"/>
      </w:pPr>
      <w:r>
        <w:rPr>
          <w:rFonts w:hint="eastAsia"/>
        </w:rPr>
        <w:t>허가-특허 연계</w:t>
      </w:r>
    </w:p>
    <w:p w14:paraId="10E7C6CE" w14:textId="77777777" w:rsidR="00C5354C" w:rsidRDefault="00C5354C" w:rsidP="00347174"/>
    <w:p w14:paraId="26C278E5" w14:textId="77777777" w:rsidR="00C5354C" w:rsidRDefault="00C5354C" w:rsidP="00347174"/>
    <w:p w14:paraId="3F979A12" w14:textId="0C84CC1C" w:rsidR="00347174" w:rsidRDefault="00347174" w:rsidP="00347174">
      <w:pPr>
        <w:pStyle w:val="2"/>
      </w:pPr>
      <w:r>
        <w:rPr>
          <w:rFonts w:hint="eastAsia"/>
        </w:rPr>
        <w:t>제</w:t>
      </w:r>
      <w:r w:rsidR="00B2760B">
        <w:rPr>
          <w:rFonts w:hint="eastAsia"/>
        </w:rPr>
        <w:t>5</w:t>
      </w:r>
      <w:r>
        <w:rPr>
          <w:rFonts w:hint="eastAsia"/>
        </w:rPr>
        <w:t>절 조문별 해설</w:t>
      </w:r>
    </w:p>
    <w:p w14:paraId="19D698D4" w14:textId="77777777" w:rsidR="00521040" w:rsidRDefault="00521040" w:rsidP="00521040"/>
    <w:p w14:paraId="58B1B5F6" w14:textId="77777777" w:rsidR="00521040" w:rsidRPr="00521040" w:rsidRDefault="00521040" w:rsidP="00521040"/>
    <w:p w14:paraId="6A6EEB24" w14:textId="77777777" w:rsidR="00DC495F" w:rsidRDefault="00CD2C78">
      <w:r>
        <w:br w:type="page"/>
      </w:r>
    </w:p>
    <w:p w14:paraId="3C3FC5EE" w14:textId="77777777" w:rsidR="00DC495F" w:rsidRDefault="00CD2C78" w:rsidP="00D91D92">
      <w:pPr>
        <w:pStyle w:val="1"/>
      </w:pPr>
      <w:r>
        <w:lastRenderedPageBreak/>
        <w:t>제10장 한중 FTA와 지적재산권</w:t>
      </w:r>
    </w:p>
    <w:p w14:paraId="75990CFB" w14:textId="77777777" w:rsidR="00DC495F" w:rsidRDefault="00DC495F"/>
    <w:p w14:paraId="0B93EB01" w14:textId="77777777" w:rsidR="00DC495F" w:rsidRDefault="00CD2C78" w:rsidP="00D91D92">
      <w:pPr>
        <w:pStyle w:val="2"/>
      </w:pPr>
      <w:r>
        <w:t>제1절 개요</w:t>
      </w:r>
    </w:p>
    <w:p w14:paraId="44AB358B" w14:textId="77777777" w:rsidR="00DC495F" w:rsidRDefault="00DC495F"/>
    <w:p w14:paraId="7731E777" w14:textId="77777777" w:rsidR="00DC495F" w:rsidRDefault="00CD2C78">
      <w:r>
        <w:t>한중 FTA 지재권 장은 제15장에 총 11개의 절과 31개의 조항으로 구성되어 있다. 모든 유형의 지재권에 대한 절차 규정과 실체 규범 및 민사 형사 소송에 관한 집행 규정을 두고 있다.</w:t>
      </w:r>
    </w:p>
    <w:p w14:paraId="5089B57E" w14:textId="77777777" w:rsidR="00DC495F" w:rsidRDefault="00DC495F"/>
    <w:p w14:paraId="4E0486F4" w14:textId="77777777" w:rsidR="00DC495F" w:rsidRDefault="00CD2C78">
      <w:pPr>
        <w:numPr>
          <w:ilvl w:val="0"/>
          <w:numId w:val="1"/>
        </w:numPr>
      </w:pPr>
      <w:r>
        <w:rPr>
          <w:b/>
        </w:rPr>
        <w:t>총칙</w:t>
      </w:r>
      <w:r>
        <w:t>(제1절): 목적과 일반원칙, 국제협정, 더 광범위한 보호, 지식재산과 공중보건</w:t>
      </w:r>
    </w:p>
    <w:p w14:paraId="1EBA12DD" w14:textId="77777777" w:rsidR="00DC495F" w:rsidRDefault="00CD2C78">
      <w:pPr>
        <w:numPr>
          <w:ilvl w:val="0"/>
          <w:numId w:val="1"/>
        </w:numPr>
      </w:pPr>
      <w:r>
        <w:rPr>
          <w:b/>
        </w:rPr>
        <w:t>저작권</w:t>
      </w:r>
      <w:r>
        <w:t>(제2절): 저작권 및 저작인접권의 보호, 방송 및 공중전달, 기술조치의 보호, 권리관리정보의 보호, 제한 및 예외</w:t>
      </w:r>
    </w:p>
    <w:p w14:paraId="6372620E" w14:textId="77777777" w:rsidR="00DC495F" w:rsidRDefault="00CD2C78">
      <w:pPr>
        <w:numPr>
          <w:ilvl w:val="0"/>
          <w:numId w:val="1"/>
        </w:numPr>
      </w:pPr>
      <w:r>
        <w:rPr>
          <w:b/>
        </w:rPr>
        <w:t>상표</w:t>
      </w:r>
      <w:r>
        <w:t>(제3절): 상표 보호, 상표권의 예외, 유명 상표, 상표의 등록 및 출원</w:t>
      </w:r>
    </w:p>
    <w:p w14:paraId="36288EA6" w14:textId="77777777" w:rsidR="00DC495F" w:rsidRDefault="00CD2C78">
      <w:pPr>
        <w:numPr>
          <w:ilvl w:val="0"/>
          <w:numId w:val="1"/>
        </w:numPr>
      </w:pPr>
      <w:r>
        <w:rPr>
          <w:b/>
        </w:rPr>
        <w:t>특허</w:t>
      </w:r>
      <w:r>
        <w:t>(제4절): 특허 보호, 실용신안</w:t>
      </w:r>
    </w:p>
    <w:p w14:paraId="4CF54ECB" w14:textId="77777777" w:rsidR="00DC495F" w:rsidRDefault="00CD2C78">
      <w:pPr>
        <w:numPr>
          <w:ilvl w:val="0"/>
          <w:numId w:val="1"/>
        </w:numPr>
      </w:pPr>
      <w:r>
        <w:rPr>
          <w:b/>
        </w:rPr>
        <w:t>유전자원, 전통지식 및 민간전승물</w:t>
      </w:r>
      <w:r>
        <w:t>(제5절): 유전자원, 전통지식 및 민간전승물</w:t>
      </w:r>
    </w:p>
    <w:p w14:paraId="79DCAF70" w14:textId="77777777" w:rsidR="00DC495F" w:rsidRDefault="00CD2C78">
      <w:pPr>
        <w:numPr>
          <w:ilvl w:val="0"/>
          <w:numId w:val="1"/>
        </w:numPr>
      </w:pPr>
      <w:r>
        <w:rPr>
          <w:b/>
        </w:rPr>
        <w:t>식물품종 보호</w:t>
      </w:r>
      <w:r>
        <w:t>(제6절): 식물품종 보호</w:t>
      </w:r>
    </w:p>
    <w:p w14:paraId="224358E5" w14:textId="77777777" w:rsidR="00DC495F" w:rsidRDefault="00CD2C78">
      <w:pPr>
        <w:numPr>
          <w:ilvl w:val="0"/>
          <w:numId w:val="1"/>
        </w:numPr>
      </w:pPr>
      <w:r>
        <w:rPr>
          <w:b/>
        </w:rPr>
        <w:t>미공개 정보</w:t>
      </w:r>
      <w:r>
        <w:t>(제7절): 미공개 정보</w:t>
      </w:r>
    </w:p>
    <w:p w14:paraId="0CB610C0" w14:textId="77777777" w:rsidR="00DC495F" w:rsidRDefault="00CD2C78">
      <w:pPr>
        <w:numPr>
          <w:ilvl w:val="0"/>
          <w:numId w:val="1"/>
        </w:numPr>
      </w:pPr>
      <w:r>
        <w:rPr>
          <w:b/>
        </w:rPr>
        <w:t>산업디자인</w:t>
      </w:r>
      <w:r>
        <w:t>(제8절): 산업디자인,</w:t>
      </w:r>
    </w:p>
    <w:p w14:paraId="3FAD5B22" w14:textId="77777777" w:rsidR="00DC495F" w:rsidRDefault="00CD2C78">
      <w:pPr>
        <w:numPr>
          <w:ilvl w:val="0"/>
          <w:numId w:val="1"/>
        </w:numPr>
      </w:pPr>
      <w:r>
        <w:rPr>
          <w:b/>
        </w:rPr>
        <w:t>지식재산권의 취득 및 유지</w:t>
      </w:r>
      <w:r>
        <w:t>(제9절): 지식재산권의 취득 및 유지</w:t>
      </w:r>
    </w:p>
    <w:p w14:paraId="788E08D5" w14:textId="77777777" w:rsidR="00DC495F" w:rsidRDefault="00CD2C78">
      <w:pPr>
        <w:numPr>
          <w:ilvl w:val="0"/>
          <w:numId w:val="1"/>
        </w:numPr>
      </w:pPr>
      <w:r>
        <w:rPr>
          <w:b/>
        </w:rPr>
        <w:t>지식재산권의 집행</w:t>
      </w:r>
      <w:r>
        <w:t>(제10절): 일반 의무, 저작자 또는 권리자의 추정, 민사 및 행정 절차와 구제, 잠정조치, 국경조치와 관련된 특별 요건, 형사절차와 구제, 인터넷상 반복적인 저작권 침해에 대한 조치, 침해혐의자에 대한 정보 요청</w:t>
      </w:r>
    </w:p>
    <w:p w14:paraId="7BF5B947" w14:textId="77777777" w:rsidR="00DC495F" w:rsidRDefault="00CD2C78">
      <w:pPr>
        <w:numPr>
          <w:ilvl w:val="0"/>
          <w:numId w:val="1"/>
        </w:numPr>
      </w:pPr>
      <w:r>
        <w:rPr>
          <w:b/>
        </w:rPr>
        <w:t>그 밖의 규정</w:t>
      </w:r>
      <w:r>
        <w:t>(제11절): 협력, 지식재산권위원회</w:t>
      </w:r>
    </w:p>
    <w:p w14:paraId="1CD1DA32" w14:textId="77777777" w:rsidR="00DC495F" w:rsidRDefault="00CD2C78">
      <w:r>
        <w:t>제</w:t>
      </w:r>
    </w:p>
    <w:p w14:paraId="39AC7E51" w14:textId="77777777" w:rsidR="00DC495F" w:rsidRDefault="00DC495F"/>
    <w:p w14:paraId="2976AE36" w14:textId="77777777" w:rsidR="00DC495F" w:rsidRDefault="00DC495F"/>
    <w:p w14:paraId="49061DB7" w14:textId="77777777" w:rsidR="00DC495F" w:rsidRPr="00D91D92" w:rsidRDefault="00CD2C78" w:rsidP="00D91D92">
      <w:pPr>
        <w:rPr>
          <w:b/>
        </w:rPr>
      </w:pPr>
      <w:r w:rsidRPr="00D91D92">
        <w:rPr>
          <w:b/>
        </w:rPr>
        <w:t>2. 정부 자료 및 설명</w:t>
      </w:r>
    </w:p>
    <w:p w14:paraId="0AAED5FE" w14:textId="77777777" w:rsidR="00DC495F" w:rsidRDefault="00DC495F"/>
    <w:p w14:paraId="705422F3" w14:textId="77777777" w:rsidR="00DC495F" w:rsidRDefault="00CD2C78">
      <w:pPr>
        <w:numPr>
          <w:ilvl w:val="0"/>
          <w:numId w:val="1"/>
        </w:numPr>
      </w:pPr>
      <w:r>
        <w:t>협상 타결 선언 직후 정부 보도자료 중 지재권 분야(2014. 11. 10.): 한류 콘텐츠 보호, 우리 기업의 상표권 보호 장치 마련, 권리 침해에 대한 신속하고 효과적인 권리구제 장치 확보 등 4개 단락.</w:t>
      </w:r>
    </w:p>
    <w:p w14:paraId="66CDAE86" w14:textId="77777777" w:rsidR="00DC495F" w:rsidRDefault="00CD2C78">
      <w:pPr>
        <w:numPr>
          <w:ilvl w:val="0"/>
          <w:numId w:val="1"/>
        </w:numPr>
      </w:pPr>
      <w:r>
        <w:t xml:space="preserve">(2014. 11. 26.): </w:t>
      </w:r>
      <w:r>
        <w:t>“</w:t>
      </w:r>
      <w:r>
        <w:t>짝퉁 등 지재권 침해 물품의 압류</w:t>
      </w:r>
      <w:r>
        <w:t>·</w:t>
      </w:r>
      <w:r>
        <w:t>폐기 명문화, 외국 유명 상표 보호 강화, 식물 신품종(개량 화훼 제품 등) 지재권 보호 수준을 강화</w:t>
      </w:r>
      <w:r>
        <w:t>”</w:t>
      </w:r>
    </w:p>
    <w:p w14:paraId="7BAD3A65" w14:textId="77777777" w:rsidR="00DC495F" w:rsidRDefault="00CD2C78">
      <w:pPr>
        <w:numPr>
          <w:ilvl w:val="0"/>
          <w:numId w:val="1"/>
        </w:numPr>
      </w:pPr>
      <w:r>
        <w:t>한중 FTA 상세설명자료(2015. 3.)</w:t>
      </w:r>
    </w:p>
    <w:p w14:paraId="3FA62E3A" w14:textId="77777777" w:rsidR="00DC495F" w:rsidRDefault="00CD2C78">
      <w:pPr>
        <w:numPr>
          <w:ilvl w:val="0"/>
          <w:numId w:val="3"/>
        </w:numPr>
        <w:ind w:left="400"/>
      </w:pPr>
      <w:r>
        <w:t xml:space="preserve"> 중국의 짝퉁 국가 이미지를 부각하여 우리 권리자의 효과적인 보호를 강화했다는 내용으로 포장: </w:t>
      </w:r>
      <w:r>
        <w:t>“</w:t>
      </w:r>
      <w:r>
        <w:t>개요 - WTO 지재권 협정(TRIPS) 수준을 상회하는 조항 등을 통해 지재권을 폭넓게 보호하는 한편, 높은 수준의 집행 절차를 규정하여 중국내 우리 권리자의 보호를 강화하고 권리 침해시 효과적으로 대응할 수 있는 제도적 장치를 마련함.</w:t>
      </w:r>
      <w:r>
        <w:t>”</w:t>
      </w:r>
    </w:p>
    <w:p w14:paraId="65483285" w14:textId="77777777" w:rsidR="00DC495F" w:rsidRDefault="00CD2C78">
      <w:pPr>
        <w:numPr>
          <w:ilvl w:val="0"/>
          <w:numId w:val="3"/>
        </w:numPr>
        <w:ind w:left="400"/>
      </w:pPr>
      <w:r>
        <w:t>일부 조항(27개)에 대한 3~4줄의 간략한 설명이 전부.</w:t>
      </w:r>
    </w:p>
    <w:p w14:paraId="1DC71526" w14:textId="77777777" w:rsidR="00DC495F" w:rsidRDefault="00DC495F"/>
    <w:p w14:paraId="79831DCE" w14:textId="77777777" w:rsidR="00DC495F" w:rsidRDefault="00CD2C78" w:rsidP="00D91D92">
      <w:pPr>
        <w:pStyle w:val="2"/>
      </w:pPr>
      <w:r>
        <w:lastRenderedPageBreak/>
        <w:t xml:space="preserve">3. </w:t>
      </w:r>
      <w:r>
        <w:rPr>
          <w:u w:val="single"/>
        </w:rPr>
        <w:t>평가</w:t>
      </w:r>
    </w:p>
    <w:p w14:paraId="361B6138" w14:textId="77777777" w:rsidR="00DC495F" w:rsidRDefault="00DC495F"/>
    <w:p w14:paraId="536D8513" w14:textId="77777777" w:rsidR="00DC495F" w:rsidRDefault="00CD2C78">
      <w:pPr>
        <w:numPr>
          <w:ilvl w:val="0"/>
          <w:numId w:val="2"/>
        </w:numPr>
      </w:pPr>
      <w:r>
        <w:t xml:space="preserve">한미 FTA 협상 과정에서 지재권 챕터는 미국의 제도를 거의 그대로 수용한 것임. 당시 정부는 </w:t>
      </w:r>
      <w:r>
        <w:t>“</w:t>
      </w:r>
      <w:r>
        <w:t>제도선진화</w:t>
      </w:r>
      <w:r>
        <w:t>”</w:t>
      </w:r>
      <w:r>
        <w:t>라고 포장하였지만 이는 협상 성과를 포장하기 위한 정치적 수사였음.</w:t>
      </w:r>
    </w:p>
    <w:p w14:paraId="2B96FAAD" w14:textId="77777777" w:rsidR="00DC495F" w:rsidRDefault="00CD2C78">
      <w:pPr>
        <w:numPr>
          <w:ilvl w:val="0"/>
          <w:numId w:val="2"/>
        </w:numPr>
      </w:pPr>
      <w:r>
        <w:t>실제로는 미국이 체결한 어떤 FTA보다 미국의 요구를 가장 많이 수용한 것으로, TPP보다 더 강력한 지재권 보호</w:t>
      </w:r>
      <w:r>
        <w:t>·</w:t>
      </w:r>
      <w:r>
        <w:t>집행 조항을 두고 있음.</w:t>
      </w:r>
    </w:p>
    <w:p w14:paraId="5A1B9158" w14:textId="77777777" w:rsidR="00DC495F" w:rsidRDefault="00CD2C78">
      <w:pPr>
        <w:numPr>
          <w:ilvl w:val="0"/>
          <w:numId w:val="2"/>
        </w:numPr>
      </w:pPr>
      <w:r>
        <w:t>한미 FTA 지재권 챕터는 미국의 제약자본과 문화자본의 이해가 편향적으로 반영되어 있고 지재권의 보호와 사회적 이용 간의 균형은 무시하고 지재권의 보호와 일방적으로 강화하는 내용으로 되어 있음.</w:t>
      </w:r>
    </w:p>
    <w:p w14:paraId="6EA3B648" w14:textId="77777777" w:rsidR="00DC495F" w:rsidRDefault="00CD2C78">
      <w:pPr>
        <w:numPr>
          <w:ilvl w:val="0"/>
          <w:numId w:val="2"/>
        </w:numPr>
      </w:pPr>
      <w:r>
        <w:t>한미 FTA 이후 한국의 통상관료들은 후속 FTA에서 한미 FTA 조항들을 상대국에 강요하고 있음. 이는 미국 제약자본과 문화자본의 이해를 전세계에 전파하는 전도사 또는 판매상 역할을 하는 셈. 한중 FTA에서도 마찬가지였음. 심지어 한미 FTA보다 더 강화된 내용도 포함되어 있음.</w:t>
      </w:r>
    </w:p>
    <w:p w14:paraId="1994D5C7" w14:textId="77777777" w:rsidR="00DC495F" w:rsidRDefault="00CD2C78">
      <w:pPr>
        <w:numPr>
          <w:ilvl w:val="0"/>
          <w:numId w:val="1"/>
        </w:numPr>
        <w:ind w:left="400"/>
      </w:pPr>
      <w:r>
        <w:rPr>
          <w:b/>
        </w:rPr>
        <w:t>보호 강화만 인정</w:t>
      </w:r>
      <w:r>
        <w:t xml:space="preserve">: 제15.4조 </w:t>
      </w:r>
      <w:r>
        <w:t>“</w:t>
      </w:r>
      <w:r>
        <w:t>각 당사국은 지식재산권에 대하여 이 장이 요구하는 것보다 더 광범위한 보호 및 집행을 자국법으로 규정할 수 있으나, 그렇게 할 의무를 지지는 아니한다.</w:t>
      </w:r>
      <w:r>
        <w:t>”</w:t>
      </w:r>
    </w:p>
    <w:p w14:paraId="7DDA033D" w14:textId="77777777" w:rsidR="00DC495F" w:rsidRDefault="00CD2C78">
      <w:pPr>
        <w:numPr>
          <w:ilvl w:val="0"/>
          <w:numId w:val="1"/>
        </w:numPr>
        <w:ind w:left="400"/>
      </w:pPr>
      <w:r>
        <w:rPr>
          <w:b/>
        </w:rPr>
        <w:t>저작권자의 복제권</w:t>
      </w:r>
      <w:r>
        <w:t xml:space="preserve">: 제15.6조 제2항 </w:t>
      </w:r>
      <w:r>
        <w:t>“</w:t>
      </w:r>
      <w:r>
        <w:t xml:space="preserve">각 당사국은 저작자, 실연자, 음반제작자 및 방송사업자가 </w:t>
      </w:r>
      <w:r>
        <w:rPr>
          <w:u w:val="single"/>
        </w:rPr>
        <w:t>방식과 형태를 불문하고(in any manner or form)</w:t>
      </w:r>
      <w:r>
        <w:t xml:space="preserve"> 자신의 저작물, 실연, 음반 및 방송의 복제를 허락하거나 금지할 권리를 가지도록 규정한다</w:t>
      </w:r>
      <w:r>
        <w:t>”</w:t>
      </w:r>
      <w:r>
        <w:t xml:space="preserve">(강조는 추가). 이는 일시적 저장까지 폭넓게 보호하려는 것(정부 2014. 11. 20. 보도자료 </w:t>
      </w:r>
      <w:r>
        <w:t>“</w:t>
      </w:r>
      <w:r>
        <w:rPr>
          <w:rFonts w:ascii="굴림" w:eastAsia="굴림"/>
        </w:rPr>
        <w:t>* 디지털 기술 발달로 인한 권리 침해를 효과적으로 방지하기 위해 일시적 복제권을부여하고 기술적 보호조치 및 인터넷상 반복적 침해 방지 조항 도입</w:t>
      </w:r>
      <w:r>
        <w:rPr>
          <w:rFonts w:ascii="굴림" w:eastAsia="굴림"/>
        </w:rPr>
        <w:t>”</w:t>
      </w:r>
      <w:r>
        <w:t xml:space="preserve">). </w:t>
      </w:r>
      <w:r>
        <w:t>➪</w:t>
      </w:r>
      <w:r>
        <w:t xml:space="preserve"> 일시적 복제는 디지털 환경의 일상적인 행위에 수반됨(검색 결과를 보는 행위, 사이트를 방문하여 내용을 보는 행위). 컴퓨터 프로그램을 실행할 때에도 일시적 복제가 일어남. 아래한글 프로그램에 들어 있는 글꼴을 다른 프로그램(그림편집)에서 사용하면? 일시적 복제권 침해가 될 수 있음.</w:t>
      </w:r>
    </w:p>
    <w:p w14:paraId="2FBB3419" w14:textId="77777777" w:rsidR="00DC495F" w:rsidRDefault="00CD2C78">
      <w:pPr>
        <w:numPr>
          <w:ilvl w:val="0"/>
          <w:numId w:val="1"/>
        </w:numPr>
        <w:ind w:left="400"/>
      </w:pPr>
      <w:r>
        <w:rPr>
          <w:b/>
        </w:rPr>
        <w:t>음반에 대한 권리 강화</w:t>
      </w:r>
      <w:r>
        <w:t>(제15.7조 제1항): 음반의 직접 이용 뿐만 아니라 간접 이용에 대해서도 가수와 음반제작자가 보상금 청구권을 갖도록 함. 스트리밍 매장 음악에 대한 보상 청구 가능.</w:t>
      </w:r>
    </w:p>
    <w:p w14:paraId="3BCA5D27" w14:textId="77777777" w:rsidR="00DC495F" w:rsidRDefault="00CD2C78">
      <w:pPr>
        <w:numPr>
          <w:ilvl w:val="0"/>
          <w:numId w:val="1"/>
        </w:numPr>
        <w:ind w:left="400"/>
      </w:pPr>
      <w:r>
        <w:rPr>
          <w:b/>
        </w:rPr>
        <w:t>저작권 보호를 위한 기술적보호조치 강화</w:t>
      </w:r>
      <w:r>
        <w:t>(제15.8조 제2항): 권리보호를 위한 조치 + 저작물에 대한 접근을 금지하거나 제한하는 접근 통제형 조치까지 포함.</w:t>
      </w:r>
    </w:p>
    <w:p w14:paraId="5D64723D" w14:textId="77777777" w:rsidR="00DC495F" w:rsidRDefault="00CD2C78">
      <w:pPr>
        <w:numPr>
          <w:ilvl w:val="0"/>
          <w:numId w:val="1"/>
        </w:numPr>
        <w:ind w:left="400"/>
      </w:pPr>
      <w:r>
        <w:rPr>
          <w:b/>
        </w:rPr>
        <w:t>상표 대상 확대</w:t>
      </w:r>
      <w:r>
        <w:t>(제15.11조 제2항): 문자나 도안 상표 외에 소리 상표, 냄새 상표까지 인정</w:t>
      </w:r>
    </w:p>
    <w:p w14:paraId="717F7C87" w14:textId="77777777" w:rsidR="00DC495F" w:rsidRDefault="00CD2C78">
      <w:pPr>
        <w:numPr>
          <w:ilvl w:val="0"/>
          <w:numId w:val="1"/>
        </w:numPr>
        <w:ind w:left="400"/>
      </w:pPr>
      <w:r>
        <w:rPr>
          <w:b/>
        </w:rPr>
        <w:t>식물신품종 보호 강화</w:t>
      </w:r>
      <w:r>
        <w:t>(제15.18조): 상업적 마케팅 목적의 생산</w:t>
      </w:r>
      <w:r>
        <w:t>·</w:t>
      </w:r>
      <w:r>
        <w:t>증식, 상업적 번식 목적의 조제 등을 모두 금지.</w:t>
      </w:r>
    </w:p>
    <w:p w14:paraId="42D9363D" w14:textId="77777777" w:rsidR="00DC495F" w:rsidRDefault="00CD2C78">
      <w:pPr>
        <w:numPr>
          <w:ilvl w:val="0"/>
          <w:numId w:val="1"/>
        </w:numPr>
        <w:ind w:left="400"/>
      </w:pPr>
      <w:r>
        <w:rPr>
          <w:b/>
        </w:rPr>
        <w:t>법정손해배상제도</w:t>
      </w:r>
      <w:r>
        <w:t>(제15.24조 제3항)</w:t>
      </w:r>
    </w:p>
    <w:p w14:paraId="22028AEB" w14:textId="77777777" w:rsidR="00DC495F" w:rsidRDefault="00CD2C78">
      <w:pPr>
        <w:numPr>
          <w:ilvl w:val="0"/>
          <w:numId w:val="1"/>
        </w:numPr>
        <w:ind w:left="400"/>
      </w:pPr>
      <w:r>
        <w:t>침해품 생성에 사용된 재료, 도구, 침해 관련 증거서류의 압류(제15.24조 제5항)</w:t>
      </w:r>
    </w:p>
    <w:p w14:paraId="56981B28" w14:textId="77777777" w:rsidR="00DC495F" w:rsidRDefault="00CD2C78">
      <w:pPr>
        <w:numPr>
          <w:ilvl w:val="0"/>
          <w:numId w:val="1"/>
        </w:numPr>
        <w:ind w:left="400"/>
      </w:pPr>
      <w:r>
        <w:rPr>
          <w:b/>
        </w:rPr>
        <w:t>캠코더 규정</w:t>
      </w:r>
      <w:r>
        <w:t>(제15.27조 제2항)</w:t>
      </w:r>
    </w:p>
    <w:p w14:paraId="2456B9CE" w14:textId="77777777" w:rsidR="00DC495F" w:rsidRDefault="00CD2C78">
      <w:pPr>
        <w:numPr>
          <w:ilvl w:val="0"/>
          <w:numId w:val="1"/>
        </w:numPr>
        <w:ind w:left="400"/>
      </w:pPr>
      <w:r>
        <w:rPr>
          <w:b/>
        </w:rPr>
        <w:lastRenderedPageBreak/>
        <w:t>인터넷상 반복적 저작권 침해</w:t>
      </w:r>
      <w:r>
        <w:t xml:space="preserve">(제15.28조): </w:t>
      </w:r>
      <w:r>
        <w:t>“</w:t>
      </w:r>
      <w:r>
        <w:t>각 당사국은 인터넷이나 그 밖의 디지털 네트워크에서 저작권과 저작인접권의 반복적인 침해를 줄이기 위한 효과적인 조치를 한다</w:t>
      </w:r>
      <w:r>
        <w:t>”</w:t>
      </w:r>
      <w:r>
        <w:t xml:space="preserve"> - 저작권 삼진아웃제 관련 조항으로 입법권 침해의 문제가 있음.</w:t>
      </w:r>
    </w:p>
    <w:p w14:paraId="2E22D95F" w14:textId="77777777" w:rsidR="00DC495F" w:rsidRDefault="00DC495F"/>
    <w:p w14:paraId="09F9DA92" w14:textId="77777777" w:rsidR="00DC495F" w:rsidRDefault="00CD2C78" w:rsidP="00924691">
      <w:pPr>
        <w:pStyle w:val="2"/>
      </w:pPr>
      <w:r>
        <w:t>4. 협정문의 오역 문제</w:t>
      </w:r>
    </w:p>
    <w:p w14:paraId="5142CA56" w14:textId="77777777" w:rsidR="00DC495F" w:rsidRDefault="00DC495F"/>
    <w:p w14:paraId="0A592108" w14:textId="77777777" w:rsidR="00DC495F" w:rsidRDefault="00CD2C78">
      <w:pPr>
        <w:numPr>
          <w:ilvl w:val="0"/>
          <w:numId w:val="2"/>
        </w:numPr>
      </w:pPr>
      <w:r>
        <w:t xml:space="preserve">한미 FTA 제24.6조에 따르면 한국어본은 영어본과 동등한 정본임. 한-EU FTA도 마찬가지. </w:t>
      </w:r>
    </w:p>
    <w:p w14:paraId="1854F6F1" w14:textId="77777777" w:rsidR="00DC495F" w:rsidRDefault="00CD2C78">
      <w:pPr>
        <w:numPr>
          <w:ilvl w:val="0"/>
          <w:numId w:val="2"/>
        </w:numPr>
      </w:pPr>
      <w:r>
        <w:t xml:space="preserve">한중 FTA는 한국어본, 중국어본, 영어본 협정문 중 영어본이 우선함(한중 제22조.5조 </w:t>
      </w:r>
      <w:r>
        <w:t>“</w:t>
      </w:r>
      <w:r>
        <w:t>이 협정은 한국어, 중국어 그리고 영어로 작성한다. 그 세 가지 협정문은 동등하게 유효하며 정본이다. 불일치가 있는 경우, 영어본이 우선한다.</w:t>
      </w:r>
      <w:r>
        <w:t>”</w:t>
      </w:r>
      <w:r>
        <w:t>)</w:t>
      </w:r>
    </w:p>
    <w:p w14:paraId="0E923686" w14:textId="77777777" w:rsidR="00DC495F" w:rsidRDefault="00DC495F"/>
    <w:p w14:paraId="1A426449" w14:textId="77777777" w:rsidR="00DC495F" w:rsidRDefault="00CD2C78">
      <w:r>
        <w:rPr>
          <w:b/>
        </w:rPr>
        <w:t>4-1. 창의적인 작업 : creative works</w:t>
      </w:r>
    </w:p>
    <w:p w14:paraId="000E0171" w14:textId="77777777" w:rsidR="00DC495F" w:rsidRDefault="00DC495F"/>
    <w:p w14:paraId="3459F304" w14:textId="77777777" w:rsidR="00DC495F" w:rsidRDefault="00CD2C78">
      <w:r>
        <w:t xml:space="preserve">제15.1조(목적) 1. 가. </w:t>
      </w:r>
    </w:p>
    <w:p w14:paraId="79CCA54F" w14:textId="77777777" w:rsidR="00DC495F" w:rsidRDefault="00CD2C78">
      <w:r>
        <w:t xml:space="preserve">아이디어, 기술 및 </w:t>
      </w:r>
      <w:r>
        <w:rPr>
          <w:u w:val="single"/>
        </w:rPr>
        <w:t>창의적인 작업</w:t>
      </w:r>
      <w:r>
        <w:t>의 확산을 통한 국제 무역 및 경제적, 사회적 및 문화적 발전의 원활화</w:t>
      </w:r>
    </w:p>
    <w:p w14:paraId="3AEED2C4" w14:textId="77777777" w:rsidR="00DC495F" w:rsidRDefault="00CD2C78">
      <w:r>
        <w:t xml:space="preserve">to facilitate international trade and economic, social and cultural developmentthrough the dissemination of ideas, technology and </w:t>
      </w:r>
      <w:r>
        <w:rPr>
          <w:u w:val="single"/>
        </w:rPr>
        <w:t>creative works</w:t>
      </w:r>
    </w:p>
    <w:p w14:paraId="771887D6" w14:textId="77777777" w:rsidR="00DC495F" w:rsidRDefault="00DC495F"/>
    <w:p w14:paraId="03200665" w14:textId="77777777" w:rsidR="00DC495F" w:rsidRDefault="00CD2C78">
      <w:pPr>
        <w:numPr>
          <w:ilvl w:val="0"/>
          <w:numId w:val="3"/>
        </w:numPr>
      </w:pPr>
      <w:r>
        <w:t xml:space="preserve">영문 creative works는 행위를 말하는 것이 아니라 작품과 같은 물건을 말함. 지재권 챕터의 저작권 분야를 염두에 둔 것으로 </w:t>
      </w:r>
      <w:r>
        <w:t>“</w:t>
      </w:r>
      <w:r>
        <w:t>저작물</w:t>
      </w:r>
      <w:r>
        <w:t>”</w:t>
      </w:r>
      <w:r>
        <w:t xml:space="preserve"> 또는 </w:t>
      </w:r>
      <w:r>
        <w:t>“</w:t>
      </w:r>
      <w:r>
        <w:t>창작물</w:t>
      </w:r>
      <w:r>
        <w:t>”</w:t>
      </w:r>
      <w:r>
        <w:t>로 번역해야 함.</w:t>
      </w:r>
    </w:p>
    <w:p w14:paraId="7EA208A9" w14:textId="77777777" w:rsidR="00DC495F" w:rsidRDefault="00DC495F"/>
    <w:p w14:paraId="29332F8A" w14:textId="77777777" w:rsidR="00DC495F" w:rsidRDefault="00CD2C78">
      <w:pPr>
        <w:ind w:left="435" w:hanging="435"/>
      </w:pPr>
      <w:r>
        <w:rPr>
          <w:b/>
        </w:rPr>
        <w:t>4-2. 권리자의 적법한 이익과 대중 간에 균형 : a balance between the legitimate interest of the right holders and thepublic at large</w:t>
      </w:r>
    </w:p>
    <w:p w14:paraId="2BB37A28" w14:textId="77777777" w:rsidR="00DC495F" w:rsidRDefault="00DC495F"/>
    <w:p w14:paraId="1F620CC7" w14:textId="77777777" w:rsidR="00DC495F" w:rsidRDefault="00CD2C78">
      <w:r>
        <w:t>제15.1조 제2항</w:t>
      </w:r>
    </w:p>
    <w:p w14:paraId="0F90E345" w14:textId="77777777" w:rsidR="00DC495F" w:rsidRDefault="00DC495F"/>
    <w:p w14:paraId="446B91A7" w14:textId="77777777" w:rsidR="00DC495F" w:rsidRDefault="00CD2C78">
      <w:r>
        <w:t>양 당사국은 지식재산권의 보호와 집행이 권리자의 적법한 이익과 대중 간의 균형을 달성해야 함을 인정한다.</w:t>
      </w:r>
    </w:p>
    <w:p w14:paraId="6DBF875C" w14:textId="77777777" w:rsidR="00DC495F" w:rsidRDefault="00CD2C78">
      <w:r>
        <w:t>The Parties recognize that the protection and enforcement of intellectual propertyrights should strike a balance between the legitimate interest of the right holders and thepublic at large.</w:t>
      </w:r>
    </w:p>
    <w:p w14:paraId="67B8D080" w14:textId="77777777" w:rsidR="00DC495F" w:rsidRDefault="00DC495F"/>
    <w:p w14:paraId="3823B6E9" w14:textId="77777777" w:rsidR="00DC495F" w:rsidRDefault="00CD2C78">
      <w:pPr>
        <w:numPr>
          <w:ilvl w:val="0"/>
          <w:numId w:val="3"/>
        </w:numPr>
      </w:pPr>
      <w:r>
        <w:t>지재권 제도의 균형은 권리자의 이익과 공중의 이익 간의 균형을 말함.</w:t>
      </w:r>
    </w:p>
    <w:p w14:paraId="4D2CDE83" w14:textId="77777777" w:rsidR="00DC495F" w:rsidRDefault="00DC495F"/>
    <w:p w14:paraId="4D612793" w14:textId="77777777" w:rsidR="00DC495F" w:rsidRDefault="00CD2C78">
      <w:r>
        <w:rPr>
          <w:b/>
        </w:rPr>
        <w:t>4-3. 판매를 위한 제공 : offering for sale</w:t>
      </w:r>
    </w:p>
    <w:p w14:paraId="23380008" w14:textId="77777777" w:rsidR="00DC495F" w:rsidRDefault="00DC495F"/>
    <w:p w14:paraId="3665ED47" w14:textId="77777777" w:rsidR="00DC495F" w:rsidRDefault="00CD2C78">
      <w:r>
        <w:t>제15.18조 제3항 다.</w:t>
      </w:r>
    </w:p>
    <w:p w14:paraId="7F4C835F" w14:textId="77777777" w:rsidR="00DC495F" w:rsidRDefault="00CD2C78">
      <w:r>
        <w:t>판매를 위한 제공</w:t>
      </w:r>
    </w:p>
    <w:p w14:paraId="3558D7C3" w14:textId="77777777" w:rsidR="00DC495F" w:rsidRDefault="00CD2C78">
      <w:r>
        <w:t>offering for sale</w:t>
      </w:r>
    </w:p>
    <w:p w14:paraId="2C5A1E3F" w14:textId="77777777" w:rsidR="00DC495F" w:rsidRDefault="00DC495F"/>
    <w:p w14:paraId="18471887" w14:textId="77777777" w:rsidR="00DC495F" w:rsidRDefault="00CD2C78">
      <w:pPr>
        <w:numPr>
          <w:ilvl w:val="0"/>
          <w:numId w:val="3"/>
        </w:numPr>
      </w:pPr>
      <w:r>
        <w:t xml:space="preserve">영문 offering for sale은 청약을 말함. 판매를 위해 식물신품종의 번식재료를 판매 목적으로 </w:t>
      </w:r>
      <w:r>
        <w:lastRenderedPageBreak/>
        <w:t xml:space="preserve">제공하는 행위를 말하는 것이 아님. 판매를 위한 제공과 청약은 법률적으로 다른 의미임. </w:t>
      </w:r>
    </w:p>
    <w:p w14:paraId="7A84AB03" w14:textId="77777777" w:rsidR="00DC495F" w:rsidRDefault="00CD2C78">
      <w:pPr>
        <w:numPr>
          <w:ilvl w:val="0"/>
          <w:numId w:val="3"/>
        </w:numPr>
      </w:pPr>
      <w:r>
        <w:t xml:space="preserve">정부는 정작 해당 조항을 설명할 때에는 </w:t>
      </w:r>
      <w:r>
        <w:t>“</w:t>
      </w:r>
      <w:r>
        <w:t>청약</w:t>
      </w:r>
      <w:r>
        <w:t>”</w:t>
      </w:r>
      <w:r>
        <w:t>이란 용어를 사용함(</w:t>
      </w:r>
      <w:r>
        <w:t>“</w:t>
      </w:r>
      <w:r>
        <w:t>식물신품종과 관련해서 상업적 목적의 종자 생산</w:t>
      </w:r>
      <w:r>
        <w:t>·</w:t>
      </w:r>
      <w:r>
        <w:t>증식, 판매를 위한 청약</w:t>
      </w:r>
      <w:r>
        <w:t>·</w:t>
      </w:r>
      <w:r>
        <w:t>판매</w:t>
      </w:r>
      <w:r>
        <w:t>·</w:t>
      </w:r>
      <w:r>
        <w:t>수출</w:t>
      </w:r>
      <w:r>
        <w:t>·</w:t>
      </w:r>
      <w:r>
        <w:t>수입 등에 대해서는 해당 종묘업자의 승인을 얻도록 의무화)</w:t>
      </w:r>
    </w:p>
    <w:p w14:paraId="4EA1863A" w14:textId="77777777" w:rsidR="00DC495F" w:rsidRDefault="00CD2C78">
      <w:r>
        <w:br w:type="page"/>
      </w:r>
    </w:p>
    <w:p w14:paraId="25A74DE4" w14:textId="77777777" w:rsidR="00DC495F" w:rsidRDefault="00CD2C78" w:rsidP="00924691">
      <w:pPr>
        <w:pStyle w:val="1"/>
      </w:pPr>
      <w:r>
        <w:lastRenderedPageBreak/>
        <w:t>제11장 TPP, RCEP, TTIP</w:t>
      </w:r>
    </w:p>
    <w:p w14:paraId="1E63F01C" w14:textId="77777777" w:rsidR="00DC495F" w:rsidRDefault="00DC495F"/>
    <w:p w14:paraId="7AFF1233" w14:textId="77777777" w:rsidR="00DC495F" w:rsidRDefault="00CD2C78" w:rsidP="00924691">
      <w:pPr>
        <w:pStyle w:val="2"/>
      </w:pPr>
      <w:r>
        <w:t>제1절 TPP</w:t>
      </w:r>
    </w:p>
    <w:p w14:paraId="266A18ED" w14:textId="77777777" w:rsidR="00DC495F" w:rsidRDefault="00DC495F"/>
    <w:p w14:paraId="4F4B133D" w14:textId="77777777" w:rsidR="00DC495F" w:rsidRDefault="00CD2C78">
      <w:r>
        <w:t>1. 개요</w:t>
      </w:r>
    </w:p>
    <w:p w14:paraId="0E2DEE85" w14:textId="77777777" w:rsidR="00DC495F" w:rsidRDefault="00DC495F"/>
    <w:p w14:paraId="13241240" w14:textId="77777777" w:rsidR="00DC495F" w:rsidRDefault="00CD2C78">
      <w:r>
        <w:t xml:space="preserve">2. </w:t>
      </w:r>
    </w:p>
    <w:p w14:paraId="69DCE1FC" w14:textId="77777777" w:rsidR="00DC495F" w:rsidRDefault="00DC495F"/>
    <w:p w14:paraId="59D67E5A" w14:textId="77777777" w:rsidR="00DC495F" w:rsidRDefault="00CD2C78" w:rsidP="00924691">
      <w:pPr>
        <w:pStyle w:val="2"/>
      </w:pPr>
      <w:r>
        <w:t>제2절 RCEP</w:t>
      </w:r>
    </w:p>
    <w:p w14:paraId="14BA1B90" w14:textId="77777777" w:rsidR="00DC495F" w:rsidRDefault="00DC495F"/>
    <w:p w14:paraId="42C0271F" w14:textId="77777777" w:rsidR="00DC495F" w:rsidRDefault="00CD2C78">
      <w:r>
        <w:t>1. 개요</w:t>
      </w:r>
    </w:p>
    <w:p w14:paraId="60A9B8DC" w14:textId="77777777" w:rsidR="00DC495F" w:rsidRDefault="00DC495F"/>
    <w:p w14:paraId="6A25BFA3" w14:textId="77777777" w:rsidR="00DC495F" w:rsidRDefault="00CD2C78">
      <w:r>
        <w:t xml:space="preserve">2. </w:t>
      </w:r>
    </w:p>
    <w:p w14:paraId="4535C9C0" w14:textId="77777777" w:rsidR="00DC495F" w:rsidRDefault="00DC495F"/>
    <w:p w14:paraId="3B89960E" w14:textId="77777777" w:rsidR="00DC495F" w:rsidRDefault="00CD2C78">
      <w:r>
        <w:t>2-*. 삼진아웃제</w:t>
      </w:r>
    </w:p>
    <w:p w14:paraId="284E5F9E" w14:textId="77777777" w:rsidR="00DC495F" w:rsidRDefault="00DC495F"/>
    <w:p w14:paraId="61B703A4" w14:textId="77777777" w:rsidR="00DC495F" w:rsidRDefault="00CD2C78">
      <w:r>
        <w:t>한국측 제안 문서</w:t>
      </w:r>
    </w:p>
    <w:p w14:paraId="4513A336" w14:textId="77777777" w:rsidR="00DC495F" w:rsidRDefault="00CD2C78">
      <w:r>
        <w:t>Article [X.G.7]: Measures against Repetitive Copyright Infringers on the Internet</w:t>
      </w:r>
      <w:r>
        <w:br/>
      </w:r>
      <w:r>
        <w:br/>
        <w:t>Each Party shall take effective measures to curtail repetitive infringement of copyright and related rights on the Internet. The measures include, but are not limited to the following activities:</w:t>
      </w:r>
      <w:r>
        <w:br/>
      </w:r>
      <w:r>
        <w:br/>
        <w:t>(a)</w:t>
      </w:r>
      <w:r>
        <w:t> </w:t>
      </w:r>
      <w:r>
        <w:t xml:space="preserve"> </w:t>
      </w:r>
      <w:r>
        <w:t> </w:t>
      </w:r>
      <w:r>
        <w:t xml:space="preserve"> </w:t>
      </w:r>
      <w:r>
        <w:t> </w:t>
      </w:r>
      <w:r>
        <w:t xml:space="preserve"> </w:t>
      </w:r>
      <w:r>
        <w:t> </w:t>
      </w:r>
      <w:r>
        <w:t xml:space="preserve"> suspension of the accounts of reproducers and interactive transmitters which repeatedly transmitted illegal reproduction; or</w:t>
      </w:r>
      <w:r>
        <w:br/>
      </w:r>
      <w:r>
        <w:br/>
        <w:t>(b)</w:t>
      </w:r>
      <w:r>
        <w:t> </w:t>
      </w:r>
      <w:r>
        <w:t xml:space="preserve"> </w:t>
      </w:r>
      <w:r>
        <w:t> </w:t>
      </w:r>
      <w:r>
        <w:t xml:space="preserve"> </w:t>
      </w:r>
      <w:r>
        <w:t> </w:t>
      </w:r>
      <w:r>
        <w:t xml:space="preserve"> </w:t>
      </w:r>
      <w:r>
        <w:t> </w:t>
      </w:r>
      <w:r>
        <w:t>suspension of the service of bulletin board which is considered to seriously damage the sound use of copyrighted works.</w:t>
      </w:r>
    </w:p>
    <w:p w14:paraId="1D693964" w14:textId="77777777" w:rsidR="00DC495F" w:rsidRDefault="00DC495F"/>
    <w:p w14:paraId="68CB84F2" w14:textId="77777777" w:rsidR="00DC495F" w:rsidRDefault="00CD2C78" w:rsidP="00924691">
      <w:pPr>
        <w:pStyle w:val="2"/>
      </w:pPr>
      <w:r>
        <w:t>제3절 TTIP</w:t>
      </w:r>
    </w:p>
    <w:p w14:paraId="62B82D06" w14:textId="77777777" w:rsidR="00DC495F" w:rsidRDefault="00CD2C78">
      <w:r>
        <w:br w:type="page"/>
      </w:r>
    </w:p>
    <w:p w14:paraId="4EA43BB6" w14:textId="77777777" w:rsidR="00DC495F" w:rsidRDefault="00CD2C78" w:rsidP="00924691">
      <w:pPr>
        <w:pStyle w:val="1"/>
      </w:pPr>
      <w:r>
        <w:lastRenderedPageBreak/>
        <w:t>제12장 FTA별 비교</w:t>
      </w:r>
    </w:p>
    <w:p w14:paraId="0D938A9D" w14:textId="77777777" w:rsidR="00DC495F" w:rsidRDefault="00DC495F"/>
    <w:p w14:paraId="7039662D" w14:textId="77777777" w:rsidR="00DC495F" w:rsidRDefault="00CD2C78">
      <w:r>
        <w:br w:type="page"/>
      </w:r>
    </w:p>
    <w:p w14:paraId="6511AE94" w14:textId="77777777" w:rsidR="00DC495F" w:rsidRDefault="00CD2C78" w:rsidP="00924691">
      <w:pPr>
        <w:pStyle w:val="1"/>
      </w:pPr>
      <w:r>
        <w:lastRenderedPageBreak/>
        <w:t>제13장 결론</w:t>
      </w:r>
    </w:p>
    <w:p w14:paraId="726342B2" w14:textId="77777777" w:rsidR="00DC495F" w:rsidRDefault="00DC495F"/>
    <w:p w14:paraId="6502AC2F" w14:textId="77777777" w:rsidR="00DC495F" w:rsidRDefault="00CD2C78">
      <w:r>
        <w:br w:type="page"/>
      </w:r>
    </w:p>
    <w:p w14:paraId="32947B4A" w14:textId="77777777" w:rsidR="00DC495F" w:rsidRDefault="00CD2C78" w:rsidP="00924691">
      <w:pPr>
        <w:pStyle w:val="1"/>
      </w:pPr>
      <w:r>
        <w:lastRenderedPageBreak/>
        <w:t>참고문헌</w:t>
      </w:r>
    </w:p>
    <w:p w14:paraId="054A9529" w14:textId="77777777" w:rsidR="00DC495F" w:rsidRDefault="00DC495F"/>
    <w:p w14:paraId="7E3691AC" w14:textId="77777777" w:rsidR="00924691" w:rsidRDefault="00924691" w:rsidP="00924691">
      <w:r w:rsidRPr="00DA6980">
        <w:t>Araujo, B. A. M. (2013)</w:t>
      </w:r>
      <w:r>
        <w:t xml:space="preserve">, </w:t>
      </w:r>
      <w:r>
        <w:t>‘</w:t>
      </w:r>
      <w:r w:rsidRPr="00DA6980">
        <w:t>Intellectual property and the EU</w:t>
      </w:r>
      <w:r w:rsidRPr="00DA6980">
        <w:t>’</w:t>
      </w:r>
      <w:r w:rsidRPr="00DA6980">
        <w:t>s deep trade agenda</w:t>
      </w:r>
      <w:r>
        <w:t>’</w:t>
      </w:r>
      <w:r>
        <w:t xml:space="preserve">, </w:t>
      </w:r>
      <w:r w:rsidRPr="00DA6980">
        <w:rPr>
          <w:i/>
          <w:iCs/>
        </w:rPr>
        <w:t>Journal of International Economic Law</w:t>
      </w:r>
      <w:r w:rsidRPr="00DA6980">
        <w:t>,</w:t>
      </w:r>
      <w:r>
        <w:t xml:space="preserve"> </w:t>
      </w:r>
      <w:r w:rsidRPr="00DA6980">
        <w:rPr>
          <w:i/>
          <w:iCs/>
        </w:rPr>
        <w:t>16</w:t>
      </w:r>
      <w:r w:rsidRPr="00DA6980">
        <w:t>(2), 439-474.</w:t>
      </w:r>
    </w:p>
    <w:p w14:paraId="0E7F8214" w14:textId="77777777" w:rsidR="00924691" w:rsidRPr="00DA6980" w:rsidRDefault="00924691" w:rsidP="00924691">
      <w:r w:rsidRPr="00DA6980">
        <w:t>Bartels, L. (2014)</w:t>
      </w:r>
      <w:r>
        <w:t xml:space="preserve">, </w:t>
      </w:r>
      <w:r>
        <w:t>‘</w:t>
      </w:r>
      <w:r w:rsidRPr="00DA6980">
        <w:t>A Model Human Rights Clause for the EU's International Trade Agreements</w:t>
      </w:r>
      <w:r>
        <w:t>’</w:t>
      </w:r>
      <w:r>
        <w:t xml:space="preserve">, </w:t>
      </w:r>
      <w:r w:rsidRPr="00DA6980">
        <w:rPr>
          <w:i/>
          <w:iCs/>
        </w:rPr>
        <w:t>German Institute for Human Rights and Misereor</w:t>
      </w:r>
      <w:r w:rsidRPr="00DA6980">
        <w:t>.</w:t>
      </w:r>
    </w:p>
    <w:p w14:paraId="4CADDFDA" w14:textId="77777777" w:rsidR="00924691" w:rsidRDefault="00924691" w:rsidP="00924691">
      <w:r w:rsidRPr="00530EFF">
        <w:t>Brown, Abbe Elizabeth Lockhart</w:t>
      </w:r>
      <w:r>
        <w:t xml:space="preserve"> (2013), </w:t>
      </w:r>
      <w:r w:rsidRPr="00530EFF">
        <w:rPr>
          <w:i/>
          <w:iCs/>
        </w:rPr>
        <w:t>Intellectual property, human rights and competition: access to essential innovation and technology</w:t>
      </w:r>
      <w:r>
        <w:t>, Edward Elgar Publishing</w:t>
      </w:r>
    </w:p>
    <w:p w14:paraId="45719CF0" w14:textId="77777777" w:rsidR="00924691" w:rsidRPr="00C24ACE" w:rsidRDefault="00924691" w:rsidP="00924691">
      <w:r w:rsidRPr="00C24ACE">
        <w:t>Cooper, W. H. (2011)</w:t>
      </w:r>
      <w:r>
        <w:t xml:space="preserve">. </w:t>
      </w:r>
      <w:r w:rsidRPr="00C24ACE">
        <w:rPr>
          <w:i/>
          <w:iCs/>
        </w:rPr>
        <w:t>EU-South Korea Free Trade Agreement and Its Implications for the United States</w:t>
      </w:r>
      <w:r>
        <w:t xml:space="preserve">, </w:t>
      </w:r>
      <w:r w:rsidRPr="00C24ACE">
        <w:t>DIANE Publishing.</w:t>
      </w:r>
    </w:p>
    <w:p w14:paraId="329E8EDC" w14:textId="77777777" w:rsidR="00924691" w:rsidRDefault="00924691" w:rsidP="00924691">
      <w:r w:rsidRPr="00C24ACE">
        <w:t>Decreux, Y., Milner, C., &amp; P</w:t>
      </w:r>
      <w:r w:rsidRPr="00C24ACE">
        <w:t>é</w:t>
      </w:r>
      <w:r w:rsidRPr="00C24ACE">
        <w:t>ridy, N. (2010)</w:t>
      </w:r>
      <w:r>
        <w:t xml:space="preserve">, </w:t>
      </w:r>
      <w:r w:rsidRPr="00C24ACE">
        <w:t>The Economic Impact of the Free Trade Agreement (FTA) between the European Union and Korea</w:t>
      </w:r>
      <w:r>
        <w:t xml:space="preserve">, </w:t>
      </w:r>
      <w:r w:rsidRPr="00C24ACE">
        <w:rPr>
          <w:i/>
          <w:iCs/>
        </w:rPr>
        <w:t xml:space="preserve">Report for the European </w:t>
      </w:r>
      <w:r>
        <w:rPr>
          <w:i/>
          <w:iCs/>
        </w:rPr>
        <w:t>C</w:t>
      </w:r>
      <w:r w:rsidRPr="00C24ACE">
        <w:rPr>
          <w:i/>
          <w:iCs/>
        </w:rPr>
        <w:t>ommission, DG Trade http://trade. ec. europa. eu/doclib/docs/2007/may/tradoc_134706. pdf</w:t>
      </w:r>
      <w:r w:rsidRPr="00C24ACE">
        <w:t>.</w:t>
      </w:r>
    </w:p>
    <w:p w14:paraId="07DB6870" w14:textId="77777777" w:rsidR="00924691" w:rsidRDefault="00924691" w:rsidP="00924691">
      <w:r>
        <w:t>Drahos, Peter (2010), The Global Governance of Knowledge: Patent Offices and Their Clients, Cambridge University Press</w:t>
      </w:r>
    </w:p>
    <w:p w14:paraId="0742545A" w14:textId="77777777" w:rsidR="00924691" w:rsidRDefault="00924691" w:rsidP="00924691">
      <w:r w:rsidRPr="00476732">
        <w:t>Drexl, J., Ruse-Khan, H. G., &amp; Nadde-Phlix, S. (2014)</w:t>
      </w:r>
      <w:r>
        <w:t xml:space="preserve">, </w:t>
      </w:r>
      <w:r w:rsidRPr="00476732">
        <w:rPr>
          <w:i/>
          <w:iCs/>
        </w:rPr>
        <w:t>EU Bilateral Trade Agreements and Intellectual Property: For Better Or Worse?</w:t>
      </w:r>
      <w:r>
        <w:t xml:space="preserve">, </w:t>
      </w:r>
      <w:r w:rsidRPr="00476732">
        <w:t>Springer.</w:t>
      </w:r>
    </w:p>
    <w:p w14:paraId="16AAB500" w14:textId="77777777" w:rsidR="00924691" w:rsidRDefault="00924691" w:rsidP="00924691">
      <w:pPr>
        <w:rPr>
          <w:shd w:val="clear" w:color="auto" w:fill="FFFFFF"/>
        </w:rPr>
      </w:pPr>
      <w:r w:rsidRPr="00027409">
        <w:rPr>
          <w:shd w:val="clear" w:color="auto" w:fill="FFFFFF"/>
        </w:rPr>
        <w:t>Dreyfuss, Rochelle Cooper</w:t>
      </w:r>
      <w:r>
        <w:rPr>
          <w:shd w:val="clear" w:color="auto" w:fill="FFFFFF"/>
        </w:rPr>
        <w:t xml:space="preserve"> (2015), </w:t>
      </w:r>
      <w:r>
        <w:rPr>
          <w:shd w:val="clear" w:color="auto" w:fill="FFFFFF"/>
        </w:rPr>
        <w:t>‘</w:t>
      </w:r>
      <w:r w:rsidRPr="00027409">
        <w:rPr>
          <w:shd w:val="clear" w:color="auto" w:fill="FFFFFF"/>
        </w:rPr>
        <w:t>Patents and Human Rights: The Paradox</w:t>
      </w:r>
      <w:r>
        <w:rPr>
          <w:shd w:val="clear" w:color="auto" w:fill="FFFFFF"/>
        </w:rPr>
        <w:t xml:space="preserve"> </w:t>
      </w:r>
      <w:r w:rsidRPr="00027409">
        <w:rPr>
          <w:shd w:val="clear" w:color="auto" w:fill="FFFFFF"/>
        </w:rPr>
        <w:t>Reexamined</w:t>
      </w:r>
      <w:r>
        <w:rPr>
          <w:shd w:val="clear" w:color="auto" w:fill="FFFFFF"/>
        </w:rPr>
        <w:t>’</w:t>
      </w:r>
      <w:r>
        <w:rPr>
          <w:shd w:val="clear" w:color="auto" w:fill="FFFFFF"/>
        </w:rPr>
        <w:t xml:space="preserve"> </w:t>
      </w:r>
      <w:r w:rsidRPr="00027409">
        <w:rPr>
          <w:i/>
          <w:iCs/>
          <w:shd w:val="clear" w:color="auto" w:fill="FFFFFF"/>
        </w:rPr>
        <w:t>Intellectual property and access to science and culture: conflict or convergence</w:t>
      </w:r>
      <w:r>
        <w:rPr>
          <w:i/>
          <w:iCs/>
          <w:shd w:val="clear" w:color="auto" w:fill="FFFFFF"/>
        </w:rPr>
        <w:t xml:space="preserve"> </w:t>
      </w:r>
      <w:r w:rsidRPr="00027409">
        <w:rPr>
          <w:shd w:val="clear" w:color="auto" w:fill="FFFFFF"/>
        </w:rPr>
        <w:t>(2015): 15-35.</w:t>
      </w:r>
    </w:p>
    <w:p w14:paraId="2DEE6C3C" w14:textId="77777777" w:rsidR="00924691" w:rsidRDefault="00924691" w:rsidP="00924691">
      <w:pPr>
        <w:rPr>
          <w:shd w:val="clear" w:color="auto" w:fill="FFFFFF"/>
        </w:rPr>
      </w:pPr>
      <w:r w:rsidRPr="0024745E">
        <w:rPr>
          <w:shd w:val="clear" w:color="auto" w:fill="FFFFFF"/>
        </w:rPr>
        <w:t>Eko, L. S. (2013)</w:t>
      </w:r>
      <w:r>
        <w:rPr>
          <w:shd w:val="clear" w:color="auto" w:fill="FFFFFF"/>
        </w:rPr>
        <w:t xml:space="preserve">, </w:t>
      </w:r>
      <w:r w:rsidRPr="0024745E">
        <w:rPr>
          <w:i/>
          <w:iCs/>
          <w:shd w:val="clear" w:color="auto" w:fill="FFFFFF"/>
        </w:rPr>
        <w:t>American Exceptionalism, the French Exception, and Digital Media Law</w:t>
      </w:r>
      <w:r>
        <w:rPr>
          <w:shd w:val="clear" w:color="auto" w:fill="FFFFFF"/>
        </w:rPr>
        <w:t xml:space="preserve">, </w:t>
      </w:r>
      <w:r w:rsidRPr="0024745E">
        <w:rPr>
          <w:shd w:val="clear" w:color="auto" w:fill="FFFFFF"/>
        </w:rPr>
        <w:t>Lexington books.</w:t>
      </w:r>
    </w:p>
    <w:p w14:paraId="2EBB0C38" w14:textId="77777777" w:rsidR="00924691" w:rsidRDefault="00924691" w:rsidP="00924691">
      <w:r>
        <w:t xml:space="preserve">European Commission Staff Working Document (2014), </w:t>
      </w:r>
      <w:r>
        <w:t>“</w:t>
      </w:r>
      <w:r w:rsidRPr="00A25AB1">
        <w:t>Trade, growth and intellectual property - Strategy for the protection and enforcement of intellectual property rights in third countries</w:t>
      </w:r>
      <w:r>
        <w:t>”</w:t>
      </w:r>
      <w:r>
        <w:t xml:space="preserve"> SWD(2014) 204 final, Strasbourg, 1. 7. 2014</w:t>
      </w:r>
    </w:p>
    <w:p w14:paraId="58D092B0" w14:textId="77777777" w:rsidR="00924691" w:rsidRPr="0024745E" w:rsidRDefault="00924691" w:rsidP="00924691">
      <w:pPr>
        <w:rPr>
          <w:shd w:val="clear" w:color="auto" w:fill="FFFFFF"/>
        </w:rPr>
      </w:pPr>
      <w:r>
        <w:t xml:space="preserve">European Commission Staff Working Document (2015) </w:t>
      </w:r>
      <w:r>
        <w:t>“</w:t>
      </w:r>
      <w:r>
        <w:t>Report on the protection and enforcement of Intellectual property rights in third countries</w:t>
      </w:r>
      <w:r>
        <w:t>”</w:t>
      </w:r>
      <w:r>
        <w:t xml:space="preserve"> Brussels, 1. 7. 2015 SWD(105) 132 final</w:t>
      </w:r>
    </w:p>
    <w:p w14:paraId="54985BAD" w14:textId="77777777" w:rsidR="00924691" w:rsidRPr="00C30BB0" w:rsidRDefault="00924691" w:rsidP="00924691">
      <w:r w:rsidRPr="00C30BB0">
        <w:t>Flynn, S. M., Baker, B. K., Kaminski, M. E., &amp; Koo, J. (2013)</w:t>
      </w:r>
      <w:r>
        <w:t xml:space="preserve">, </w:t>
      </w:r>
      <w:r w:rsidRPr="00C30BB0">
        <w:t>The US proposal for an intellectual property chapter in the Trans-Pacific Partnership Agreement</w:t>
      </w:r>
      <w:r>
        <w:t xml:space="preserve">, </w:t>
      </w:r>
      <w:r w:rsidRPr="00C30BB0">
        <w:rPr>
          <w:i/>
          <w:iCs/>
        </w:rPr>
        <w:t>American University International Law Review</w:t>
      </w:r>
      <w:r w:rsidRPr="00C30BB0">
        <w:t>,</w:t>
      </w:r>
      <w:r>
        <w:t xml:space="preserve"> </w:t>
      </w:r>
      <w:r w:rsidRPr="00C30BB0">
        <w:rPr>
          <w:i/>
          <w:iCs/>
        </w:rPr>
        <w:t>28</w:t>
      </w:r>
      <w:r w:rsidRPr="00C30BB0">
        <w:t>(1), 105-202.</w:t>
      </w:r>
    </w:p>
    <w:p w14:paraId="7401F1B5" w14:textId="77777777" w:rsidR="00924691" w:rsidRPr="00C30BB0" w:rsidRDefault="00924691" w:rsidP="00924691">
      <w:r w:rsidRPr="00C30BB0">
        <w:t>Forman, L. (2012)</w:t>
      </w:r>
      <w:r>
        <w:t>,</w:t>
      </w:r>
      <w:r w:rsidRPr="00C30BB0">
        <w:t xml:space="preserve"> From TRIPS-Plus to Rights-Plus? Exploring right to health impact assessment of trade-related intellectual property rights through the Thai experience</w:t>
      </w:r>
      <w:r>
        <w:t xml:space="preserve">, </w:t>
      </w:r>
      <w:r w:rsidRPr="00C30BB0">
        <w:rPr>
          <w:i/>
          <w:iCs/>
        </w:rPr>
        <w:t>Asian Journal of WTO and International Health Law and Policy</w:t>
      </w:r>
      <w:r w:rsidRPr="00C30BB0">
        <w:t>,</w:t>
      </w:r>
      <w:r>
        <w:t xml:space="preserve"> </w:t>
      </w:r>
      <w:r w:rsidRPr="00C30BB0">
        <w:rPr>
          <w:i/>
          <w:iCs/>
        </w:rPr>
        <w:t>7</w:t>
      </w:r>
      <w:r w:rsidRPr="00C30BB0">
        <w:t>(2), 347-375.</w:t>
      </w:r>
    </w:p>
    <w:p w14:paraId="09A2A23F" w14:textId="77777777" w:rsidR="00924691" w:rsidRPr="00C24ACE" w:rsidRDefault="00924691" w:rsidP="00924691">
      <w:r w:rsidRPr="00C24ACE">
        <w:t>Frankel, S. (2012)</w:t>
      </w:r>
      <w:r>
        <w:t>,</w:t>
      </w:r>
      <w:r w:rsidRPr="00C24ACE">
        <w:t xml:space="preserve"> The legitimacy and purpose of intellectual property chapters in FTAs.</w:t>
      </w:r>
    </w:p>
    <w:p w14:paraId="3F36F72B" w14:textId="77777777" w:rsidR="00924691" w:rsidRDefault="00924691" w:rsidP="00924691">
      <w:r w:rsidRPr="00DB4B53">
        <w:t>Geiger, C. (2015)</w:t>
      </w:r>
      <w:r>
        <w:t>,</w:t>
      </w:r>
      <w:r w:rsidRPr="00DB4B53">
        <w:t xml:space="preserve"> Copyright as an Access Right, Securing Cultural Participation Through the Protection of Creators</w:t>
      </w:r>
      <w:r w:rsidRPr="00DB4B53">
        <w:t>’</w:t>
      </w:r>
      <w:r w:rsidRPr="00DB4B53">
        <w:t xml:space="preserve"> Interests</w:t>
      </w:r>
      <w:r>
        <w:t xml:space="preserve">, </w:t>
      </w:r>
      <w:r w:rsidRPr="00DB4B53">
        <w:rPr>
          <w:i/>
          <w:iCs/>
        </w:rPr>
        <w:t>What if We Could Reimagine Copyright</w:t>
      </w:r>
      <w:r w:rsidRPr="00DB4B53">
        <w:t>, 15-07.</w:t>
      </w:r>
    </w:p>
    <w:p w14:paraId="3AB513DF" w14:textId="77777777" w:rsidR="00924691" w:rsidRDefault="00924691" w:rsidP="00924691">
      <w:r w:rsidRPr="00027409">
        <w:t>Geiger, Christophe, ed.</w:t>
      </w:r>
      <w:r>
        <w:t xml:space="preserve"> (2015),</w:t>
      </w:r>
      <w:r>
        <w:rPr>
          <w:rFonts w:hint="eastAsia"/>
        </w:rPr>
        <w:t xml:space="preserve"> </w:t>
      </w:r>
      <w:r w:rsidRPr="00027409">
        <w:rPr>
          <w:i/>
          <w:iCs/>
        </w:rPr>
        <w:t>Research Handbook on Human Rights and Intellectual Property</w:t>
      </w:r>
      <w:r>
        <w:t>, Edward Elgar Publishing</w:t>
      </w:r>
      <w:r w:rsidRPr="00027409">
        <w:t>.</w:t>
      </w:r>
    </w:p>
    <w:p w14:paraId="4FC83764" w14:textId="77777777" w:rsidR="00924691" w:rsidRPr="00C24ACE" w:rsidRDefault="00924691" w:rsidP="00924691">
      <w:r w:rsidRPr="00C24ACE">
        <w:t>Gold, E. R. (2013)</w:t>
      </w:r>
      <w:r>
        <w:t>,</w:t>
      </w:r>
      <w:r w:rsidRPr="00C24ACE">
        <w:t xml:space="preserve"> Patents and human rights: A heterodox analysis</w:t>
      </w:r>
      <w:r>
        <w:t xml:space="preserve">, </w:t>
      </w:r>
      <w:r w:rsidRPr="00C24ACE">
        <w:rPr>
          <w:i/>
          <w:iCs/>
        </w:rPr>
        <w:t>The Journal of Law, Medicine &amp; Ethics</w:t>
      </w:r>
      <w:r w:rsidRPr="00C24ACE">
        <w:t>,</w:t>
      </w:r>
      <w:r>
        <w:t xml:space="preserve"> </w:t>
      </w:r>
      <w:r w:rsidRPr="00C24ACE">
        <w:rPr>
          <w:i/>
          <w:iCs/>
        </w:rPr>
        <w:t>41</w:t>
      </w:r>
      <w:r w:rsidRPr="00C24ACE">
        <w:t>(1), 185-198.</w:t>
      </w:r>
    </w:p>
    <w:p w14:paraId="4F01C7F3" w14:textId="77777777" w:rsidR="00924691" w:rsidRDefault="00924691" w:rsidP="00924691">
      <w:r w:rsidRPr="00DD7CB3">
        <w:t>Godoy, A. (2013)</w:t>
      </w:r>
      <w:r>
        <w:t xml:space="preserve">, </w:t>
      </w:r>
      <w:r w:rsidRPr="00DD7CB3">
        <w:rPr>
          <w:i/>
          <w:iCs/>
        </w:rPr>
        <w:t>Of medicines and markets: intellectual property and human rights in the free trade era</w:t>
      </w:r>
      <w:r>
        <w:t>,</w:t>
      </w:r>
      <w:r w:rsidRPr="00DD7CB3">
        <w:t xml:space="preserve"> Stanford University Press.</w:t>
      </w:r>
    </w:p>
    <w:p w14:paraId="1260A034" w14:textId="77777777" w:rsidR="00924691" w:rsidRPr="003479B0" w:rsidRDefault="00924691" w:rsidP="00924691">
      <w:r w:rsidRPr="003479B0">
        <w:t>Gordon, W. J. (2010)</w:t>
      </w:r>
      <w:r>
        <w:t xml:space="preserve">, </w:t>
      </w:r>
      <w:r w:rsidRPr="003479B0">
        <w:t>9. Current patent laws cannot claim the backing of human rights</w:t>
      </w:r>
      <w:r>
        <w:t xml:space="preserve">, </w:t>
      </w:r>
      <w:r w:rsidRPr="003479B0">
        <w:rPr>
          <w:i/>
          <w:iCs/>
        </w:rPr>
        <w:t xml:space="preserve">Intellectual </w:t>
      </w:r>
      <w:r w:rsidRPr="003479B0">
        <w:rPr>
          <w:i/>
          <w:iCs/>
        </w:rPr>
        <w:lastRenderedPageBreak/>
        <w:t>Property and Human Rights: A Paradox</w:t>
      </w:r>
      <w:r w:rsidRPr="003479B0">
        <w:t>, 155.</w:t>
      </w:r>
    </w:p>
    <w:p w14:paraId="1FEEA616" w14:textId="77777777" w:rsidR="00924691" w:rsidRDefault="00924691" w:rsidP="00924691">
      <w:r w:rsidRPr="00530EFF">
        <w:t>Grosheide, Frederik W., ed.</w:t>
      </w:r>
      <w:r>
        <w:t xml:space="preserve"> (2010),</w:t>
      </w:r>
      <w:r>
        <w:rPr>
          <w:rFonts w:hint="eastAsia"/>
        </w:rPr>
        <w:t xml:space="preserve"> </w:t>
      </w:r>
      <w:r w:rsidRPr="00530EFF">
        <w:rPr>
          <w:i/>
          <w:iCs/>
        </w:rPr>
        <w:t>Intellectual property and human rights: a paradox</w:t>
      </w:r>
      <w:r>
        <w:t>. Edward Elgar Publishing</w:t>
      </w:r>
      <w:r w:rsidRPr="00530EFF">
        <w:t>.</w:t>
      </w:r>
    </w:p>
    <w:p w14:paraId="21666080" w14:textId="77777777" w:rsidR="00924691" w:rsidRPr="00DA6980" w:rsidRDefault="00924691" w:rsidP="00924691">
      <w:r w:rsidRPr="00DA6980">
        <w:t>Hart-Landsberg, M. (2011)</w:t>
      </w:r>
      <w:r>
        <w:t>,</w:t>
      </w:r>
      <w:r w:rsidRPr="00DA6980">
        <w:t xml:space="preserve"> Capitalism, the Korea</w:t>
      </w:r>
      <w:r w:rsidRPr="00DA6980">
        <w:t>–</w:t>
      </w:r>
      <w:r w:rsidRPr="00DA6980">
        <w:t>US Free Trade Agreement, and resistance</w:t>
      </w:r>
      <w:r>
        <w:t xml:space="preserve">, </w:t>
      </w:r>
      <w:r w:rsidRPr="00DA6980">
        <w:rPr>
          <w:i/>
          <w:iCs/>
        </w:rPr>
        <w:t>Critical Asian Studies</w:t>
      </w:r>
      <w:r w:rsidRPr="00DA6980">
        <w:t>,</w:t>
      </w:r>
      <w:r>
        <w:t xml:space="preserve"> </w:t>
      </w:r>
      <w:r w:rsidRPr="00DA6980">
        <w:rPr>
          <w:i/>
          <w:iCs/>
        </w:rPr>
        <w:t>43</w:t>
      </w:r>
      <w:r w:rsidRPr="00DA6980">
        <w:t>(3), 319-348.</w:t>
      </w:r>
    </w:p>
    <w:p w14:paraId="6F90E56A" w14:textId="77777777" w:rsidR="00924691" w:rsidRPr="00530EFF" w:rsidRDefault="00924691" w:rsidP="00924691">
      <w:r w:rsidRPr="00C30BB0">
        <w:t>Haunss, S., &amp; Kohlmorgen, L. (2010)</w:t>
      </w:r>
      <w:r>
        <w:t>,</w:t>
      </w:r>
      <w:r w:rsidRPr="00C30BB0">
        <w:t xml:space="preserve"> Conflicts about intellectual property claims: The role and function of collective action networks</w:t>
      </w:r>
      <w:r>
        <w:t xml:space="preserve">, </w:t>
      </w:r>
      <w:r w:rsidRPr="00C30BB0">
        <w:rPr>
          <w:i/>
          <w:iCs/>
        </w:rPr>
        <w:t>Journal of European Public Policy</w:t>
      </w:r>
      <w:r w:rsidRPr="00C30BB0">
        <w:t>,</w:t>
      </w:r>
      <w:r w:rsidRPr="00C30BB0">
        <w:t> </w:t>
      </w:r>
      <w:r w:rsidRPr="00C30BB0">
        <w:rPr>
          <w:i/>
          <w:iCs/>
        </w:rPr>
        <w:t>17</w:t>
      </w:r>
      <w:r w:rsidRPr="00C30BB0">
        <w:t>(2), 242-262.</w:t>
      </w:r>
    </w:p>
    <w:p w14:paraId="24BE0853" w14:textId="77777777" w:rsidR="00924691" w:rsidRPr="00027409" w:rsidRDefault="00924691" w:rsidP="00924691">
      <w:r w:rsidRPr="00027409">
        <w:rPr>
          <w:shd w:val="clear" w:color="auto" w:fill="FFFFFF"/>
        </w:rPr>
        <w:t>Helfer, Laurence R., and Graeme W. Austin</w:t>
      </w:r>
      <w:r>
        <w:rPr>
          <w:shd w:val="clear" w:color="auto" w:fill="FFFFFF"/>
        </w:rPr>
        <w:t xml:space="preserve"> (2011), </w:t>
      </w:r>
      <w:r w:rsidRPr="00027409">
        <w:rPr>
          <w:i/>
          <w:iCs/>
          <w:shd w:val="clear" w:color="auto" w:fill="FFFFFF"/>
        </w:rPr>
        <w:t>Human rights and intellectual property: Mapping the global interface</w:t>
      </w:r>
      <w:r>
        <w:rPr>
          <w:shd w:val="clear" w:color="auto" w:fill="FFFFFF"/>
        </w:rPr>
        <w:t>,</w:t>
      </w:r>
      <w:r w:rsidRPr="00027409">
        <w:rPr>
          <w:shd w:val="clear" w:color="auto" w:fill="FFFFFF"/>
        </w:rPr>
        <w:t xml:space="preserve"> </w:t>
      </w:r>
      <w:r>
        <w:rPr>
          <w:shd w:val="clear" w:color="auto" w:fill="FFFFFF"/>
        </w:rPr>
        <w:t>Cambridge University Press</w:t>
      </w:r>
      <w:r w:rsidRPr="00027409">
        <w:rPr>
          <w:shd w:val="clear" w:color="auto" w:fill="FFFFFF"/>
        </w:rPr>
        <w:t>.</w:t>
      </w:r>
    </w:p>
    <w:p w14:paraId="29521286" w14:textId="77777777" w:rsidR="00924691" w:rsidRDefault="00924691" w:rsidP="00924691">
      <w:pPr>
        <w:rPr>
          <w:shd w:val="clear" w:color="auto" w:fill="FFFFFF"/>
        </w:rPr>
      </w:pPr>
      <w:r w:rsidRPr="00027409">
        <w:rPr>
          <w:shd w:val="clear" w:color="auto" w:fill="FFFFFF"/>
        </w:rPr>
        <w:t>Krikorian, Ga</w:t>
      </w:r>
      <w:r w:rsidRPr="00027409">
        <w:rPr>
          <w:shd w:val="clear" w:color="auto" w:fill="FFFFFF"/>
        </w:rPr>
        <w:t>ë</w:t>
      </w:r>
      <w:r w:rsidRPr="00027409">
        <w:rPr>
          <w:shd w:val="clear" w:color="auto" w:fill="FFFFFF"/>
        </w:rPr>
        <w:t>lle, and Amy Kapczynski, eds.</w:t>
      </w:r>
      <w:r>
        <w:rPr>
          <w:shd w:val="clear" w:color="auto" w:fill="FFFFFF"/>
        </w:rPr>
        <w:t xml:space="preserve"> (2010), </w:t>
      </w:r>
      <w:r>
        <w:rPr>
          <w:i/>
          <w:iCs/>
          <w:shd w:val="clear" w:color="auto" w:fill="FFFFFF"/>
        </w:rPr>
        <w:t>A</w:t>
      </w:r>
      <w:r w:rsidRPr="00027409">
        <w:rPr>
          <w:i/>
          <w:iCs/>
          <w:shd w:val="clear" w:color="auto" w:fill="FFFFFF"/>
        </w:rPr>
        <w:t>ccess to knowledge in the age of intellectual property</w:t>
      </w:r>
      <w:r>
        <w:rPr>
          <w:shd w:val="clear" w:color="auto" w:fill="FFFFFF"/>
        </w:rPr>
        <w:t>,</w:t>
      </w:r>
      <w:r w:rsidRPr="00027409">
        <w:rPr>
          <w:shd w:val="clear" w:color="auto" w:fill="FFFFFF"/>
        </w:rPr>
        <w:t xml:space="preserve"> Brooklyn, NY: Zone Books.</w:t>
      </w:r>
    </w:p>
    <w:p w14:paraId="4C9D6543" w14:textId="77777777" w:rsidR="00924691" w:rsidRPr="00027409" w:rsidRDefault="00924691" w:rsidP="00924691">
      <w:r w:rsidRPr="00EA364A">
        <w:t>Krikorian, Ga</w:t>
      </w:r>
      <w:r w:rsidRPr="00EA364A">
        <w:t>ë</w:t>
      </w:r>
      <w:r w:rsidRPr="00EA364A">
        <w:t>lle P., and Dorota M. Szymkowiak</w:t>
      </w:r>
      <w:r>
        <w:t xml:space="preserve"> (2007), </w:t>
      </w:r>
      <w:r w:rsidRPr="00EA364A">
        <w:t>Intellectual property rights in the making: the evolution of intellectual property provisions in US free trade agreements and access to medicine</w:t>
      </w:r>
      <w:r>
        <w:t xml:space="preserve">, </w:t>
      </w:r>
      <w:r w:rsidRPr="00EA364A">
        <w:rPr>
          <w:i/>
          <w:iCs/>
        </w:rPr>
        <w:t>The Journal of World Intellectual Property</w:t>
      </w:r>
      <w:r w:rsidRPr="00EA364A">
        <w:t> </w:t>
      </w:r>
      <w:r w:rsidRPr="00EA364A">
        <w:t>10.5</w:t>
      </w:r>
      <w:r>
        <w:t>,</w:t>
      </w:r>
      <w:r w:rsidRPr="00EA364A">
        <w:t xml:space="preserve"> 388-418.</w:t>
      </w:r>
    </w:p>
    <w:p w14:paraId="4D429939" w14:textId="77777777" w:rsidR="00924691" w:rsidRDefault="00924691" w:rsidP="00924691">
      <w:r w:rsidRPr="00530EFF">
        <w:t>Levin, Marianne</w:t>
      </w:r>
      <w:r>
        <w:t xml:space="preserve"> (2011), </w:t>
      </w:r>
      <w:r w:rsidRPr="00530EFF">
        <w:rPr>
          <w:i/>
          <w:iCs/>
        </w:rPr>
        <w:t>Intellectual property rights in a fair world trade system: Proposals for reform of TRIPS</w:t>
      </w:r>
      <w:r w:rsidRPr="00530EFF">
        <w:t>. Ed. Annette Ku</w:t>
      </w:r>
      <w:r>
        <w:t>r, Edward Elgar Publishing</w:t>
      </w:r>
      <w:r w:rsidRPr="00530EFF">
        <w:t>.</w:t>
      </w:r>
    </w:p>
    <w:p w14:paraId="0EFD1067" w14:textId="77777777" w:rsidR="00924691" w:rsidRDefault="00924691" w:rsidP="00924691">
      <w:r w:rsidRPr="00C30BB0">
        <w:t>Lever, A. (2012)</w:t>
      </w:r>
      <w:r>
        <w:t xml:space="preserve">, </w:t>
      </w:r>
      <w:r w:rsidRPr="00C30BB0">
        <w:rPr>
          <w:i/>
          <w:iCs/>
        </w:rPr>
        <w:t>New frontiers in the philosophy of intellectual property</w:t>
      </w:r>
      <w:r>
        <w:t xml:space="preserve">, </w:t>
      </w:r>
      <w:r w:rsidRPr="00C30BB0">
        <w:t>(Vol. 18)</w:t>
      </w:r>
      <w:r>
        <w:t>,</w:t>
      </w:r>
      <w:r w:rsidRPr="00C30BB0">
        <w:t xml:space="preserve"> Cambridge University Press.</w:t>
      </w:r>
    </w:p>
    <w:p w14:paraId="1D6AFA17" w14:textId="77777777" w:rsidR="00924691" w:rsidRPr="00530EFF" w:rsidRDefault="00924691" w:rsidP="00924691">
      <w:r w:rsidRPr="00A0166E">
        <w:t>Maskus, K. E. (2014)</w:t>
      </w:r>
      <w:r>
        <w:t>,</w:t>
      </w:r>
      <w:r w:rsidRPr="00A0166E">
        <w:t xml:space="preserve"> Assessing the development promise of IP provisions in EU economic partnership agreements</w:t>
      </w:r>
      <w:r>
        <w:t>,</w:t>
      </w:r>
      <w:r w:rsidRPr="00A0166E">
        <w:t xml:space="preserve"> In</w:t>
      </w:r>
      <w:r>
        <w:t xml:space="preserve"> </w:t>
      </w:r>
      <w:r w:rsidRPr="00A0166E">
        <w:rPr>
          <w:i/>
          <w:iCs/>
        </w:rPr>
        <w:t>EU Bilateral Trade Agreements and Intellectual Property: For Better or Worse?</w:t>
      </w:r>
      <w:r>
        <w:t xml:space="preserve">, </w:t>
      </w:r>
      <w:r w:rsidRPr="00A0166E">
        <w:t>(pp. 171-188)</w:t>
      </w:r>
      <w:r>
        <w:t>,</w:t>
      </w:r>
      <w:r w:rsidRPr="00A0166E">
        <w:t xml:space="preserve"> Springer Berlin Heidelberg.</w:t>
      </w:r>
    </w:p>
    <w:p w14:paraId="2C090073" w14:textId="77777777" w:rsidR="00924691" w:rsidRPr="00530EFF" w:rsidRDefault="00924691" w:rsidP="00924691">
      <w:r w:rsidRPr="00530EFF">
        <w:t>Moon, Suerie, and Wolfgang Hein</w:t>
      </w:r>
      <w:r>
        <w:t xml:space="preserve"> (2013), </w:t>
      </w:r>
      <w:r w:rsidRPr="00530EFF">
        <w:rPr>
          <w:i/>
          <w:iCs/>
        </w:rPr>
        <w:t>Informal norms in global governance: Human rights, intellectual property rules and access to medicines</w:t>
      </w:r>
      <w:r>
        <w:t>, Ashgate Publishing, Ltd.</w:t>
      </w:r>
      <w:r w:rsidRPr="00530EFF">
        <w:t>.</w:t>
      </w:r>
    </w:p>
    <w:p w14:paraId="7063092D" w14:textId="77777777" w:rsidR="00924691" w:rsidRDefault="00924691" w:rsidP="00924691">
      <w:pPr>
        <w:rPr>
          <w:shd w:val="clear" w:color="auto" w:fill="FFFFFF"/>
        </w:rPr>
      </w:pPr>
      <w:r w:rsidRPr="00027409">
        <w:rPr>
          <w:shd w:val="clear" w:color="auto" w:fill="FFFFFF"/>
        </w:rPr>
        <w:t>Morgera, Elisa</w:t>
      </w:r>
      <w:r>
        <w:rPr>
          <w:shd w:val="clear" w:color="auto" w:fill="FFFFFF"/>
        </w:rPr>
        <w:t xml:space="preserve"> (2015), </w:t>
      </w:r>
      <w:r>
        <w:rPr>
          <w:shd w:val="clear" w:color="auto" w:fill="FFFFFF"/>
        </w:rPr>
        <w:t>‘</w:t>
      </w:r>
      <w:r w:rsidRPr="00027409">
        <w:rPr>
          <w:shd w:val="clear" w:color="auto" w:fill="FFFFFF"/>
        </w:rPr>
        <w:t>Fair and Equitable Benefit-Sharing at the Cross-Roads of the Human Right to Science and International Biodiversity Law</w:t>
      </w:r>
      <w:r>
        <w:rPr>
          <w:shd w:val="clear" w:color="auto" w:fill="FFFFFF"/>
        </w:rPr>
        <w:t xml:space="preserve">, </w:t>
      </w:r>
      <w:r w:rsidRPr="00027409">
        <w:rPr>
          <w:i/>
          <w:iCs/>
          <w:shd w:val="clear" w:color="auto" w:fill="FFFFFF"/>
        </w:rPr>
        <w:t>Laws</w:t>
      </w:r>
      <w:r>
        <w:rPr>
          <w:shd w:val="clear" w:color="auto" w:fill="FFFFFF"/>
        </w:rPr>
        <w:t xml:space="preserve"> </w:t>
      </w:r>
      <w:r w:rsidRPr="00027409">
        <w:rPr>
          <w:shd w:val="clear" w:color="auto" w:fill="FFFFFF"/>
        </w:rPr>
        <w:t>4.4 (2015): 803-831.</w:t>
      </w:r>
    </w:p>
    <w:p w14:paraId="2263F58A" w14:textId="77777777" w:rsidR="00924691" w:rsidRDefault="00924691" w:rsidP="00924691">
      <w:pPr>
        <w:rPr>
          <w:shd w:val="clear" w:color="auto" w:fill="FFFFFF"/>
        </w:rPr>
      </w:pPr>
      <w:r w:rsidRPr="009569D3">
        <w:rPr>
          <w:shd w:val="clear" w:color="auto" w:fill="FFFFFF"/>
        </w:rPr>
        <w:t>Morin, Jean</w:t>
      </w:r>
      <w:r w:rsidRPr="009569D3">
        <w:rPr>
          <w:rFonts w:ascii="Calibri" w:eastAsia="Calibri" w:hAnsi="Calibri" w:cs="Calibri"/>
          <w:shd w:val="clear" w:color="auto" w:fill="FFFFFF"/>
        </w:rPr>
        <w:t>‐</w:t>
      </w:r>
      <w:r w:rsidRPr="009569D3">
        <w:rPr>
          <w:shd w:val="clear" w:color="auto" w:fill="FFFFFF"/>
        </w:rPr>
        <w:t>Fr</w:t>
      </w:r>
      <w:r w:rsidRPr="009569D3">
        <w:rPr>
          <w:shd w:val="clear" w:color="auto" w:fill="FFFFFF"/>
        </w:rPr>
        <w:t>é</w:t>
      </w:r>
      <w:r w:rsidRPr="009569D3">
        <w:rPr>
          <w:shd w:val="clear" w:color="auto" w:fill="FFFFFF"/>
        </w:rPr>
        <w:t>d</w:t>
      </w:r>
      <w:r w:rsidRPr="009569D3">
        <w:rPr>
          <w:shd w:val="clear" w:color="auto" w:fill="FFFFFF"/>
        </w:rPr>
        <w:t>é</w:t>
      </w:r>
      <w:r w:rsidRPr="009569D3">
        <w:rPr>
          <w:shd w:val="clear" w:color="auto" w:fill="FFFFFF"/>
        </w:rPr>
        <w:t>ric</w:t>
      </w:r>
      <w:r>
        <w:rPr>
          <w:shd w:val="clear" w:color="auto" w:fill="FFFFFF"/>
        </w:rPr>
        <w:t xml:space="preserve"> (2009) </w:t>
      </w:r>
      <w:r w:rsidRPr="009569D3">
        <w:rPr>
          <w:shd w:val="clear" w:color="auto" w:fill="FFFFFF"/>
        </w:rPr>
        <w:t>"Multilateralizing TRIPs</w:t>
      </w:r>
      <w:r w:rsidRPr="009569D3">
        <w:rPr>
          <w:rFonts w:ascii="Calibri" w:eastAsia="Calibri" w:hAnsi="Calibri" w:cs="Calibri"/>
          <w:shd w:val="clear" w:color="auto" w:fill="FFFFFF"/>
        </w:rPr>
        <w:t>‐</w:t>
      </w:r>
      <w:r w:rsidRPr="009569D3">
        <w:rPr>
          <w:shd w:val="clear" w:color="auto" w:fill="FFFFFF"/>
        </w:rPr>
        <w:t>Plus Agreements: Is the US Strategy a Failure?."</w:t>
      </w:r>
      <w:r w:rsidRPr="009569D3">
        <w:rPr>
          <w:shd w:val="clear" w:color="auto" w:fill="FFFFFF"/>
        </w:rPr>
        <w:t> </w:t>
      </w:r>
      <w:r w:rsidRPr="009569D3">
        <w:rPr>
          <w:i/>
          <w:iCs/>
          <w:shd w:val="clear" w:color="auto" w:fill="FFFFFF"/>
        </w:rPr>
        <w:t>The Journal of World Intellectual Property</w:t>
      </w:r>
      <w:r w:rsidRPr="009569D3">
        <w:rPr>
          <w:shd w:val="clear" w:color="auto" w:fill="FFFFFF"/>
        </w:rPr>
        <w:t> </w:t>
      </w:r>
      <w:r w:rsidRPr="009569D3">
        <w:rPr>
          <w:shd w:val="clear" w:color="auto" w:fill="FFFFFF"/>
        </w:rPr>
        <w:t>12.3 (2009): 175-197.</w:t>
      </w:r>
    </w:p>
    <w:p w14:paraId="6FCF8213" w14:textId="77777777" w:rsidR="00924691" w:rsidRPr="001B54A4" w:rsidRDefault="00924691" w:rsidP="00924691">
      <w:pPr>
        <w:rPr>
          <w:shd w:val="clear" w:color="auto" w:fill="FFFFFF"/>
        </w:rPr>
      </w:pPr>
      <w:r w:rsidRPr="001B54A4">
        <w:rPr>
          <w:bCs/>
          <w:shd w:val="clear" w:color="auto" w:fill="FFFFFF"/>
        </w:rPr>
        <w:t>Mylly</w:t>
      </w:r>
      <w:r>
        <w:rPr>
          <w:bCs/>
          <w:shd w:val="clear" w:color="auto" w:fill="FFFFFF"/>
        </w:rPr>
        <w:t>,</w:t>
      </w:r>
      <w:r w:rsidRPr="001B54A4">
        <w:rPr>
          <w:bCs/>
          <w:shd w:val="clear" w:color="auto" w:fill="FFFFFF"/>
        </w:rPr>
        <w:t>Tuomas</w:t>
      </w:r>
      <w:r>
        <w:rPr>
          <w:bCs/>
          <w:shd w:val="clear" w:color="auto" w:fill="FFFFFF"/>
        </w:rPr>
        <w:t xml:space="preserve"> (2015), </w:t>
      </w:r>
      <w:r w:rsidRPr="001B54A4">
        <w:rPr>
          <w:bCs/>
          <w:shd w:val="clear" w:color="auto" w:fill="FFFFFF"/>
        </w:rPr>
        <w:t>The</w:t>
      </w:r>
      <w:r>
        <w:rPr>
          <w:bCs/>
          <w:shd w:val="clear" w:color="auto" w:fill="FFFFFF"/>
        </w:rPr>
        <w:t xml:space="preserve"> </w:t>
      </w:r>
      <w:r w:rsidRPr="001B54A4">
        <w:rPr>
          <w:bCs/>
          <w:shd w:val="clear" w:color="auto" w:fill="FFFFFF"/>
        </w:rPr>
        <w:t>constitutionalization</w:t>
      </w:r>
      <w:r>
        <w:rPr>
          <w:bCs/>
          <w:shd w:val="clear" w:color="auto" w:fill="FFFFFF"/>
        </w:rPr>
        <w:t xml:space="preserve"> </w:t>
      </w:r>
      <w:r w:rsidRPr="001B54A4">
        <w:rPr>
          <w:bCs/>
          <w:shd w:val="clear" w:color="auto" w:fill="FFFFFF"/>
        </w:rPr>
        <w:t>of</w:t>
      </w:r>
      <w:r>
        <w:rPr>
          <w:bCs/>
          <w:shd w:val="clear" w:color="auto" w:fill="FFFFFF"/>
        </w:rPr>
        <w:t xml:space="preserve"> </w:t>
      </w:r>
      <w:r w:rsidRPr="001B54A4">
        <w:rPr>
          <w:bCs/>
          <w:shd w:val="clear" w:color="auto" w:fill="FFFFFF"/>
        </w:rPr>
        <w:t>the</w:t>
      </w:r>
      <w:r>
        <w:rPr>
          <w:bCs/>
          <w:shd w:val="clear" w:color="auto" w:fill="FFFFFF"/>
        </w:rPr>
        <w:t xml:space="preserve"> </w:t>
      </w:r>
      <w:r w:rsidRPr="001B54A4">
        <w:rPr>
          <w:bCs/>
          <w:shd w:val="clear" w:color="auto" w:fill="FFFFFF"/>
        </w:rPr>
        <w:t>European</w:t>
      </w:r>
      <w:r>
        <w:rPr>
          <w:bCs/>
          <w:shd w:val="clear" w:color="auto" w:fill="FFFFFF"/>
        </w:rPr>
        <w:t xml:space="preserve"> </w:t>
      </w:r>
      <w:r w:rsidRPr="001B54A4">
        <w:rPr>
          <w:bCs/>
          <w:shd w:val="clear" w:color="auto" w:fill="FFFFFF"/>
        </w:rPr>
        <w:t>legal</w:t>
      </w:r>
      <w:r>
        <w:rPr>
          <w:bCs/>
          <w:shd w:val="clear" w:color="auto" w:fill="FFFFFF"/>
        </w:rPr>
        <w:t xml:space="preserve"> </w:t>
      </w:r>
      <w:r w:rsidRPr="001B54A4">
        <w:rPr>
          <w:bCs/>
          <w:shd w:val="clear" w:color="auto" w:fill="FFFFFF"/>
        </w:rPr>
        <w:t>order</w:t>
      </w:r>
      <w:r w:rsidRPr="001B54A4">
        <w:rPr>
          <w:shd w:val="clear" w:color="auto" w:fill="FFFFFF"/>
        </w:rPr>
        <w:t>: Impact</w:t>
      </w:r>
      <w:r>
        <w:rPr>
          <w:shd w:val="clear" w:color="auto" w:fill="FFFFFF"/>
        </w:rPr>
        <w:t xml:space="preserve"> </w:t>
      </w:r>
      <w:r w:rsidRPr="001B54A4">
        <w:rPr>
          <w:shd w:val="clear" w:color="auto" w:fill="FFFFFF"/>
        </w:rPr>
        <w:t>of human rights on intellectual property in the EU 103</w:t>
      </w:r>
      <w:r>
        <w:rPr>
          <w:shd w:val="clear" w:color="auto" w:fill="FFFFFF"/>
        </w:rPr>
        <w:t xml:space="preserve">, in </w:t>
      </w:r>
      <w:r w:rsidRPr="001B54A4">
        <w:rPr>
          <w:shd w:val="clear" w:color="auto" w:fill="FFFFFF"/>
        </w:rPr>
        <w:t>Geiger, C. (Ed.). (2015)</w:t>
      </w:r>
      <w:r>
        <w:rPr>
          <w:shd w:val="clear" w:color="auto" w:fill="FFFFFF"/>
        </w:rPr>
        <w:t xml:space="preserve">, </w:t>
      </w:r>
      <w:r w:rsidRPr="001B54A4">
        <w:rPr>
          <w:i/>
          <w:iCs/>
          <w:shd w:val="clear" w:color="auto" w:fill="FFFFFF"/>
        </w:rPr>
        <w:t>Research Handbook on Human Rights and Intellectual Property</w:t>
      </w:r>
      <w:r>
        <w:rPr>
          <w:shd w:val="clear" w:color="auto" w:fill="FFFFFF"/>
        </w:rPr>
        <w:t xml:space="preserve">, </w:t>
      </w:r>
      <w:r w:rsidRPr="001B54A4">
        <w:rPr>
          <w:shd w:val="clear" w:color="auto" w:fill="FFFFFF"/>
        </w:rPr>
        <w:t>Edward Elgar Publishing.</w:t>
      </w:r>
    </w:p>
    <w:p w14:paraId="06BE1608" w14:textId="77777777" w:rsidR="00924691" w:rsidRPr="00530EFF" w:rsidRDefault="00924691" w:rsidP="00924691">
      <w:r w:rsidRPr="00530EFF">
        <w:t>Plomer, Aurora</w:t>
      </w:r>
      <w:r>
        <w:t xml:space="preserve"> (2013), </w:t>
      </w:r>
      <w:r>
        <w:t>‘</w:t>
      </w:r>
      <w:r w:rsidRPr="00530EFF">
        <w:t>The human rights paradox: Intellectual property rights and rights of access to science</w:t>
      </w:r>
      <w:r>
        <w:t>’</w:t>
      </w:r>
      <w:r>
        <w:t xml:space="preserve"> </w:t>
      </w:r>
      <w:r w:rsidRPr="00530EFF">
        <w:rPr>
          <w:i/>
          <w:iCs/>
        </w:rPr>
        <w:t>Human Rights Quarterly</w:t>
      </w:r>
      <w:r>
        <w:t xml:space="preserve">, </w:t>
      </w:r>
      <w:r w:rsidRPr="00530EFF">
        <w:t>35.1</w:t>
      </w:r>
      <w:r>
        <w:t xml:space="preserve"> </w:t>
      </w:r>
      <w:r w:rsidRPr="00530EFF">
        <w:t>(2013): 143-175.</w:t>
      </w:r>
    </w:p>
    <w:p w14:paraId="455FDF96" w14:textId="77777777" w:rsidR="00924691" w:rsidRDefault="00924691" w:rsidP="00924691">
      <w:r w:rsidRPr="00027409">
        <w:t>Report of the Special Rapporteur in the field of cultural rights: patent policy and the right to science and culture (2015) UN Doc A/70/279</w:t>
      </w:r>
    </w:p>
    <w:p w14:paraId="0A115D8E" w14:textId="77777777" w:rsidR="00924691" w:rsidRDefault="00924691" w:rsidP="00924691">
      <w:r w:rsidRPr="002B0A4B">
        <w:t>Rodolfo Aguirre Reveles, Manuel Perez Rocha L.</w:t>
      </w:r>
      <w:r>
        <w:t>m (2007)</w:t>
      </w:r>
      <w:r w:rsidRPr="002B0A4B">
        <w:t xml:space="preserve"> </w:t>
      </w:r>
      <w:r w:rsidRPr="002B0A4B">
        <w:t>“</w:t>
      </w:r>
      <w:r w:rsidRPr="002B0A4B">
        <w:t>The EU-Mexico Free Trade Agreement Seven Years On - A warning to the global South</w:t>
      </w:r>
      <w:r w:rsidRPr="002B0A4B">
        <w:t>”</w:t>
      </w:r>
      <w:r>
        <w:t xml:space="preserve"> Transnational Institute Mexican Action Network on Free Trade (RMALC) ICCO, June 2007</w:t>
      </w:r>
    </w:p>
    <w:p w14:paraId="573EBED1" w14:textId="77777777" w:rsidR="00924691" w:rsidRPr="00DD7CB3" w:rsidRDefault="00924691" w:rsidP="00924691">
      <w:r w:rsidRPr="00DD7CB3">
        <w:t>Sell, S. K. (2013)</w:t>
      </w:r>
      <w:r>
        <w:t xml:space="preserve">, </w:t>
      </w:r>
      <w:r w:rsidRPr="00DD7CB3">
        <w:t xml:space="preserve">Revenge of the </w:t>
      </w:r>
      <w:r w:rsidRPr="00DD7CB3">
        <w:t>“</w:t>
      </w:r>
      <w:r w:rsidRPr="00DD7CB3">
        <w:t>Nerds</w:t>
      </w:r>
      <w:r w:rsidRPr="00DD7CB3">
        <w:t>”</w:t>
      </w:r>
      <w:r w:rsidRPr="00DD7CB3">
        <w:t>: Collective action against intellectual property maximalism in the global information age</w:t>
      </w:r>
      <w:r>
        <w:t xml:space="preserve">, </w:t>
      </w:r>
      <w:r w:rsidRPr="00DD7CB3">
        <w:rPr>
          <w:i/>
          <w:iCs/>
        </w:rPr>
        <w:t>International Studies Review</w:t>
      </w:r>
      <w:r w:rsidRPr="00DD7CB3">
        <w:t>,</w:t>
      </w:r>
      <w:r>
        <w:t xml:space="preserve"> </w:t>
      </w:r>
      <w:r w:rsidRPr="00DD7CB3">
        <w:rPr>
          <w:i/>
          <w:iCs/>
        </w:rPr>
        <w:t>15</w:t>
      </w:r>
      <w:r w:rsidRPr="00DD7CB3">
        <w:t>(1), 67-85.</w:t>
      </w:r>
    </w:p>
    <w:p w14:paraId="1D2B348A" w14:textId="77777777" w:rsidR="00924691" w:rsidRPr="00DD7CB3" w:rsidRDefault="00924691" w:rsidP="00924691">
      <w:r w:rsidRPr="00DD7CB3">
        <w:t>Welkowitz, D. S. (2013). Privatizing Human Rights; Creating Intellectual Property Rights from Human Rights Principles</w:t>
      </w:r>
      <w:r>
        <w:t xml:space="preserve">, </w:t>
      </w:r>
      <w:r w:rsidRPr="00DD7CB3">
        <w:rPr>
          <w:i/>
          <w:iCs/>
        </w:rPr>
        <w:t>Akron L. Rev.</w:t>
      </w:r>
      <w:r w:rsidRPr="00DD7CB3">
        <w:t>,</w:t>
      </w:r>
      <w:r>
        <w:t xml:space="preserve"> </w:t>
      </w:r>
      <w:r w:rsidRPr="00DD7CB3">
        <w:rPr>
          <w:i/>
          <w:iCs/>
        </w:rPr>
        <w:t>46</w:t>
      </w:r>
      <w:r w:rsidRPr="00DD7CB3">
        <w:t>, 675.</w:t>
      </w:r>
    </w:p>
    <w:p w14:paraId="1D8B5918" w14:textId="77777777" w:rsidR="00924691" w:rsidRDefault="00924691" w:rsidP="00924691">
      <w:r w:rsidRPr="00027409">
        <w:lastRenderedPageBreak/>
        <w:t>Wyndham, J. (2013)</w:t>
      </w:r>
      <w:r>
        <w:t xml:space="preserve">, </w:t>
      </w:r>
      <w:r>
        <w:t>‘</w:t>
      </w:r>
      <w:r w:rsidRPr="00027409">
        <w:t>Defining the right to benefit from science: purpose and progress</w:t>
      </w:r>
      <w:r>
        <w:t>’</w:t>
      </w:r>
      <w:r>
        <w:t xml:space="preserve">, </w:t>
      </w:r>
      <w:r w:rsidRPr="00027409">
        <w:rPr>
          <w:i/>
          <w:iCs/>
        </w:rPr>
        <w:t>Professional</w:t>
      </w:r>
      <w:r>
        <w:rPr>
          <w:i/>
          <w:iCs/>
        </w:rPr>
        <w:t xml:space="preserve"> </w:t>
      </w:r>
      <w:r w:rsidRPr="00027409">
        <w:rPr>
          <w:i/>
          <w:iCs/>
        </w:rPr>
        <w:t>Ethics Report</w:t>
      </w:r>
      <w:r w:rsidRPr="00027409">
        <w:t>,</w:t>
      </w:r>
      <w:r>
        <w:t xml:space="preserve"> </w:t>
      </w:r>
      <w:r w:rsidRPr="00027409">
        <w:rPr>
          <w:i/>
          <w:iCs/>
        </w:rPr>
        <w:t>26</w:t>
      </w:r>
      <w:r w:rsidRPr="00027409">
        <w:t>(2).</w:t>
      </w:r>
    </w:p>
    <w:p w14:paraId="05E5A1B9" w14:textId="77777777" w:rsidR="00924691" w:rsidRPr="00530EFF" w:rsidRDefault="00924691" w:rsidP="00924691">
      <w:pPr>
        <w:rPr>
          <w:shd w:val="clear" w:color="auto" w:fill="FFFFFF"/>
        </w:rPr>
      </w:pPr>
      <w:r w:rsidRPr="00530EFF">
        <w:rPr>
          <w:shd w:val="clear" w:color="auto" w:fill="FFFFFF"/>
        </w:rPr>
        <w:t>Yu, Peter K</w:t>
      </w:r>
      <w:r>
        <w:rPr>
          <w:shd w:val="clear" w:color="auto" w:fill="FFFFFF"/>
        </w:rPr>
        <w:t xml:space="preserve"> </w:t>
      </w:r>
      <w:r w:rsidRPr="00530EFF">
        <w:rPr>
          <w:shd w:val="clear" w:color="auto" w:fill="FFFFFF"/>
        </w:rPr>
        <w:t>(2015)</w:t>
      </w:r>
      <w:r>
        <w:rPr>
          <w:shd w:val="clear" w:color="auto" w:fill="FFFFFF"/>
        </w:rPr>
        <w:t>,</w:t>
      </w:r>
      <w:r>
        <w:rPr>
          <w:rFonts w:hint="eastAsia"/>
          <w:shd w:val="clear" w:color="auto" w:fill="FFFFFF"/>
        </w:rPr>
        <w:t xml:space="preserve"> </w:t>
      </w:r>
      <w:r>
        <w:rPr>
          <w:shd w:val="clear" w:color="auto" w:fill="FFFFFF"/>
        </w:rPr>
        <w:t>‘</w:t>
      </w:r>
      <w:r w:rsidRPr="00530EFF">
        <w:rPr>
          <w:shd w:val="clear" w:color="auto" w:fill="FFFFFF"/>
        </w:rPr>
        <w:t>Challenges to the Development of a Human Rights Framework for Intellectual Property</w:t>
      </w:r>
      <w:r>
        <w:rPr>
          <w:shd w:val="clear" w:color="auto" w:fill="FFFFFF"/>
        </w:rPr>
        <w:t>’</w:t>
      </w:r>
      <w:r>
        <w:rPr>
          <w:rFonts w:hint="eastAsia"/>
          <w:shd w:val="clear" w:color="auto" w:fill="FFFFFF"/>
        </w:rPr>
        <w:t xml:space="preserve">, </w:t>
      </w:r>
      <w:r w:rsidRPr="00530EFF">
        <w:rPr>
          <w:i/>
          <w:iCs/>
          <w:shd w:val="clear" w:color="auto" w:fill="FFFFFF"/>
        </w:rPr>
        <w:t>INTELLECTUAL PROPERTY AND HUMAN RIGHTS, Paul LC Torremans, ed., 2nd edn, Kluwer Law International</w:t>
      </w:r>
    </w:p>
    <w:p w14:paraId="5579EBEE" w14:textId="77777777" w:rsidR="00924691" w:rsidRDefault="00924691" w:rsidP="00924691">
      <w:pPr>
        <w:rPr>
          <w:shd w:val="clear" w:color="auto" w:fill="FFFFFF"/>
        </w:rPr>
      </w:pPr>
      <w:r w:rsidRPr="00027409">
        <w:rPr>
          <w:shd w:val="clear" w:color="auto" w:fill="FFFFFF"/>
        </w:rPr>
        <w:t>Yu, Peter K.</w:t>
      </w:r>
      <w:r>
        <w:rPr>
          <w:shd w:val="clear" w:color="auto" w:fill="FFFFFF"/>
        </w:rPr>
        <w:t xml:space="preserve"> (2016), </w:t>
      </w:r>
      <w:r>
        <w:rPr>
          <w:shd w:val="clear" w:color="auto" w:fill="FFFFFF"/>
        </w:rPr>
        <w:t>‘</w:t>
      </w:r>
      <w:r w:rsidRPr="00027409">
        <w:rPr>
          <w:shd w:val="clear" w:color="auto" w:fill="FFFFFF"/>
        </w:rPr>
        <w:t>The Anatomy of the Human Rights Framework for Intellectual Property</w:t>
      </w:r>
      <w:r>
        <w:rPr>
          <w:shd w:val="clear" w:color="auto" w:fill="FFFFFF"/>
        </w:rPr>
        <w:t>’</w:t>
      </w:r>
      <w:r>
        <w:rPr>
          <w:rFonts w:hint="eastAsia"/>
          <w:shd w:val="clear" w:color="auto" w:fill="FFFFFF"/>
        </w:rPr>
        <w:t>,</w:t>
      </w:r>
      <w:r>
        <w:rPr>
          <w:shd w:val="clear" w:color="auto" w:fill="FFFFFF"/>
        </w:rPr>
        <w:t xml:space="preserve"> </w:t>
      </w:r>
      <w:r w:rsidRPr="00027409">
        <w:rPr>
          <w:i/>
          <w:iCs/>
          <w:shd w:val="clear" w:color="auto" w:fill="FFFFFF"/>
        </w:rPr>
        <w:t>SMU Law Review</w:t>
      </w:r>
      <w:r>
        <w:rPr>
          <w:i/>
          <w:iCs/>
          <w:shd w:val="clear" w:color="auto" w:fill="FFFFFF"/>
        </w:rPr>
        <w:t xml:space="preserve"> </w:t>
      </w:r>
      <w:r>
        <w:rPr>
          <w:shd w:val="clear" w:color="auto" w:fill="FFFFFF"/>
        </w:rPr>
        <w:t>69</w:t>
      </w:r>
      <w:r w:rsidRPr="00027409">
        <w:rPr>
          <w:shd w:val="clear" w:color="auto" w:fill="FFFFFF"/>
        </w:rPr>
        <w:t>.</w:t>
      </w:r>
    </w:p>
    <w:p w14:paraId="415CEC5E" w14:textId="77777777" w:rsidR="00924691" w:rsidRPr="00027409" w:rsidRDefault="00924691" w:rsidP="00924691">
      <w:r w:rsidRPr="00DD7CB3">
        <w:t>Van Overwalle, Geertrui</w:t>
      </w:r>
      <w:r>
        <w:t xml:space="preserve"> (2010),</w:t>
      </w:r>
      <w:r w:rsidRPr="00DD7CB3">
        <w:t xml:space="preserve"> </w:t>
      </w:r>
      <w:r>
        <w:t>‘</w:t>
      </w:r>
      <w:r w:rsidRPr="00DD7CB3">
        <w:t>Human rights</w:t>
      </w:r>
      <w:r w:rsidRPr="00DD7CB3">
        <w:t>’</w:t>
      </w:r>
      <w:r w:rsidRPr="00DD7CB3">
        <w:t xml:space="preserve"> limitations in patent law</w:t>
      </w:r>
      <w:r>
        <w:t>’</w:t>
      </w:r>
      <w:r>
        <w:t xml:space="preserve">, </w:t>
      </w:r>
      <w:r w:rsidRPr="00DD7CB3">
        <w:rPr>
          <w:i/>
          <w:iCs/>
        </w:rPr>
        <w:t>Intellectual Property and Human Rights: A Paradox</w:t>
      </w:r>
      <w:r>
        <w:rPr>
          <w:i/>
          <w:iCs/>
        </w:rPr>
        <w:t xml:space="preserve"> </w:t>
      </w:r>
      <w:r w:rsidRPr="00DD7CB3">
        <w:t>(2010): 236-271.</w:t>
      </w:r>
    </w:p>
    <w:p w14:paraId="24E4A2FF" w14:textId="77777777" w:rsidR="00924691" w:rsidRDefault="00924691" w:rsidP="00924691">
      <w:r w:rsidRPr="00373ECB">
        <w:t>Wechsler, A. (2009)</w:t>
      </w:r>
      <w:r>
        <w:t>,</w:t>
      </w:r>
      <w:r w:rsidRPr="00373ECB">
        <w:t xml:space="preserve"> The Quest for Balance in Intellectual Property Law:</w:t>
      </w:r>
      <w:r>
        <w:t xml:space="preserve"> An Emerging Paradigm or a Fad?</w:t>
      </w:r>
    </w:p>
    <w:p w14:paraId="724DEA19" w14:textId="77777777" w:rsidR="00924691" w:rsidRPr="00373ECB" w:rsidRDefault="00924691" w:rsidP="00924691">
      <w:r>
        <w:t>Worrel, Christopher J. (2011), Improving the patent system: Community sourcing and pre-grant opposition, University of Toledo Law Review Vol. 42, 833-858</w:t>
      </w:r>
    </w:p>
    <w:p w14:paraId="2FA417AA" w14:textId="77777777" w:rsidR="00924691" w:rsidRDefault="00924691"/>
    <w:sectPr w:rsidR="00924691" w:rsidSect="00924691">
      <w:footerReference w:type="even" r:id="rId15"/>
      <w:footerReference w:type="default" r:id="rId16"/>
      <w:endnotePr>
        <w:numFmt w:val="decimal"/>
      </w:endnotePr>
      <w:pgSz w:w="11906" w:h="16838"/>
      <w:pgMar w:top="1984" w:right="1417" w:bottom="1701" w:left="1417" w:header="1134" w:footer="850"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373736" w14:textId="77777777" w:rsidR="001A6F9D" w:rsidRDefault="001A6F9D" w:rsidP="00253940">
      <w:r>
        <w:separator/>
      </w:r>
    </w:p>
  </w:endnote>
  <w:endnote w:type="continuationSeparator" w:id="0">
    <w:p w14:paraId="0E75C438" w14:textId="77777777" w:rsidR="001A6F9D" w:rsidRDefault="001A6F9D" w:rsidP="00253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산돌명조 L">
    <w:altName w:val="Times New Roman"/>
    <w:panose1 w:val="00000000000000000000"/>
    <w:charset w:val="00"/>
    <w:family w:val="roman"/>
    <w:notTrueType/>
    <w:pitch w:val="default"/>
  </w:font>
  <w:font w:name="맑은 고딕">
    <w:panose1 w:val="020B0503020000020004"/>
    <w:charset w:val="81"/>
    <w:family w:val="modern"/>
    <w:pitch w:val="variable"/>
    <w:sig w:usb0="9000002F" w:usb1="29D77CFB" w:usb2="00000012" w:usb3="00000000" w:csb0="00080001" w:csb1="00000000"/>
  </w:font>
  <w:font w:name="함초롬돋움">
    <w:altName w:val="Times New Roman"/>
    <w:panose1 w:val="020B0604000101010101"/>
    <w:charset w:val="81"/>
    <w:family w:val="modern"/>
    <w:pitch w:val="variable"/>
    <w:sig w:usb0="F7002EFF" w:usb1="19DFFFFF" w:usb2="001BFDD7" w:usb3="00000000" w:csb0="001F007F" w:csb1="00000000"/>
  </w:font>
  <w:font w:name="산돌제비 M">
    <w:altName w:val="Times New Roman"/>
    <w:panose1 w:val="00000000000000000000"/>
    <w:charset w:val="00"/>
    <w:family w:val="roman"/>
    <w:notTrueType/>
    <w:pitch w:val="default"/>
  </w:font>
  <w:font w:name="함초롬바탕">
    <w:altName w:val="Calibri"/>
    <w:panose1 w:val="02030604000101010101"/>
    <w:charset w:val="81"/>
    <w:family w:val="roman"/>
    <w:pitch w:val="variable"/>
    <w:sig w:usb0="F7002EFF" w:usb1="19DFFFFF" w:usb2="001BFDD7" w:usb3="00000000" w:csb0="001F01FF" w:csb1="00000000"/>
  </w:font>
  <w:font w:name="바탕">
    <w:altName w:val="Batang"/>
    <w:panose1 w:val="02030600000101010101"/>
    <w:charset w:val="81"/>
    <w:family w:val="roman"/>
    <w:pitch w:val="variable"/>
    <w:sig w:usb0="B00002AF" w:usb1="69D77CFB" w:usb2="00000030" w:usb3="00000000" w:csb0="0008009F" w:csb1="00000000"/>
  </w:font>
  <w:font w:name="Helvetica Neue">
    <w:altName w:val="Sylfaen"/>
    <w:charset w:val="00"/>
    <w:family w:val="auto"/>
    <w:pitch w:val="variable"/>
    <w:sig w:usb0="E50002FF" w:usb1="500079DB" w:usb2="00000010" w:usb3="00000000" w:csb0="00000001"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ple SD 산돌고딕 Neo">
    <w:altName w:val="맑은 고딕"/>
    <w:charset w:val="81"/>
    <w:family w:val="auto"/>
    <w:pitch w:val="variable"/>
    <w:sig w:usb0="00000203" w:usb1="29D72C10" w:usb2="00000010" w:usb3="00000000" w:csb0="00280005" w:csb1="00000000"/>
  </w:font>
  <w:font w:name="굴림">
    <w:altName w:val="Gulim"/>
    <w:panose1 w:val="020B0600000101010101"/>
    <w:charset w:val="81"/>
    <w:family w:val="moder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13270" w14:textId="77777777" w:rsidR="006A7103" w:rsidRDefault="006A7103" w:rsidP="00CD2C78">
    <w:pPr>
      <w:pStyle w:val="a3"/>
      <w:framePr w:wrap="none" w:vAnchor="text" w:hAnchor="margin" w:xAlign="center" w:y="1"/>
      <w:rPr>
        <w:rStyle w:val="a4"/>
      </w:rPr>
    </w:pPr>
    <w:r>
      <w:rPr>
        <w:rStyle w:val="a4"/>
      </w:rPr>
      <w:fldChar w:fldCharType="begin"/>
    </w:r>
    <w:r>
      <w:rPr>
        <w:rStyle w:val="a4"/>
      </w:rPr>
      <w:instrText xml:space="preserve">PAGE  </w:instrText>
    </w:r>
    <w:r>
      <w:rPr>
        <w:rStyle w:val="a4"/>
      </w:rPr>
      <w:fldChar w:fldCharType="end"/>
    </w:r>
  </w:p>
  <w:p w14:paraId="4479EFCC" w14:textId="77777777" w:rsidR="006A7103" w:rsidRDefault="006A7103">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1FC7C" w14:textId="77777777" w:rsidR="006A7103" w:rsidRDefault="006A7103" w:rsidP="00CD2C78">
    <w:pPr>
      <w:pStyle w:val="a3"/>
      <w:framePr w:wrap="none"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3671F4">
      <w:rPr>
        <w:rStyle w:val="a4"/>
        <w:noProof/>
      </w:rPr>
      <w:t>29</w:t>
    </w:r>
    <w:r>
      <w:rPr>
        <w:rStyle w:val="a4"/>
      </w:rPr>
      <w:fldChar w:fldCharType="end"/>
    </w:r>
  </w:p>
  <w:p w14:paraId="29164CEE" w14:textId="77777777" w:rsidR="006A7103" w:rsidRDefault="006A7103">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B15524" w14:textId="77777777" w:rsidR="001A6F9D" w:rsidRDefault="001A6F9D" w:rsidP="00253940">
      <w:r>
        <w:separator/>
      </w:r>
    </w:p>
  </w:footnote>
  <w:footnote w:type="continuationSeparator" w:id="0">
    <w:p w14:paraId="4A749DE4" w14:textId="77777777" w:rsidR="001A6F9D" w:rsidRDefault="001A6F9D" w:rsidP="00253940">
      <w:r>
        <w:continuationSeparator/>
      </w:r>
    </w:p>
  </w:footnote>
  <w:footnote w:id="1">
    <w:p w14:paraId="163C5BC0" w14:textId="77777777" w:rsidR="006A7103" w:rsidRDefault="006A7103">
      <w:pPr>
        <w:pStyle w:val="a7"/>
        <w:ind w:left="265" w:hanging="265"/>
      </w:pPr>
      <w:r>
        <w:rPr>
          <w:vertAlign w:val="superscript"/>
        </w:rPr>
        <w:footnoteRef/>
      </w:r>
      <w:r>
        <w:t xml:space="preserve"> Parties, when requiring, as a condition of approving the marketing of new pharmaceutical products or of a new agricultural chemical product, the submission of undisclosed test or other data, the origination of which involves a considerable effort, shall [protect such data against unfair commercial use. Unless the person submitting the information agrees, the data may be no be relied upon for the approval of competing products for a reasonable time, generally no less than five years, commensurate with the efforts involved in the origination of the data, their nature, and the expenditure involved in their preparation.</w:t>
      </w:r>
    </w:p>
  </w:footnote>
  <w:footnote w:id="2">
    <w:p w14:paraId="24988AED" w14:textId="77777777" w:rsidR="006A7103" w:rsidRDefault="006A7103">
      <w:pPr>
        <w:pStyle w:val="a7"/>
      </w:pPr>
      <w:r>
        <w:rPr>
          <w:vertAlign w:val="superscript"/>
        </w:rPr>
        <w:footnoteRef/>
      </w:r>
      <w:r>
        <w:t xml:space="preserve"> Aaron Xavier Fellman, "Secrecy, Monopoly, and Access to Pharmaceuticals in International Trade Law: Protection of Marketing Approval Data Under the TRIPs Agreement", 45 Harv. Int'l L.J. 443 (Summer 2004), p. 460 </w:t>
      </w:r>
      <w:r>
        <w:t>“</w:t>
      </w:r>
      <w:r>
        <w:t>[I]n Summary, the weight of the evidence indicates that, notwithstanding the arguments of the United States and the EC, the "unfair commercial use" language of Article 39 of the TRIPs Agreement does not encompass a data exclusivity obligation per se as a matter of positive law, particularly not when disclosure of marketing approval data is "necessary to protect the public."</w:t>
      </w:r>
      <w:r>
        <w:t>”</w:t>
      </w:r>
    </w:p>
  </w:footnote>
  <w:footnote w:id="3">
    <w:p w14:paraId="0B166617" w14:textId="77777777" w:rsidR="006A7103" w:rsidRDefault="006A7103">
      <w:pPr>
        <w:pStyle w:val="a7"/>
        <w:ind w:left="234" w:hanging="234"/>
      </w:pPr>
      <w:r>
        <w:rPr>
          <w:vertAlign w:val="superscript"/>
        </w:rPr>
        <w:footnoteRef/>
      </w:r>
      <w:r>
        <w:t xml:space="preserve"> </w:t>
      </w:r>
      <w:r>
        <w:t>특허청의</w:t>
      </w:r>
      <w:r>
        <w:t xml:space="preserve"> </w:t>
      </w:r>
      <w:r>
        <w:t>“</w:t>
      </w:r>
      <w:r>
        <w:t>트립스</w:t>
      </w:r>
      <w:r>
        <w:t xml:space="preserve"> </w:t>
      </w:r>
      <w:r>
        <w:t>조문</w:t>
      </w:r>
      <w:r>
        <w:t xml:space="preserve"> </w:t>
      </w:r>
      <w:r>
        <w:t>해설집</w:t>
      </w:r>
      <w:r>
        <w:t>”</w:t>
      </w:r>
      <w:r>
        <w:t>에는</w:t>
      </w:r>
      <w:r>
        <w:t xml:space="preserve"> </w:t>
      </w:r>
      <w:r>
        <w:t>“</w:t>
      </w:r>
      <w:r>
        <w:t>당초</w:t>
      </w:r>
      <w:r>
        <w:t xml:space="preserve"> </w:t>
      </w:r>
      <w:r>
        <w:t>규정은</w:t>
      </w:r>
      <w:r>
        <w:t xml:space="preserve"> </w:t>
      </w:r>
      <w:r>
        <w:t>‘</w:t>
      </w:r>
      <w:r>
        <w:t>임상시험</w:t>
      </w:r>
      <w:r>
        <w:t xml:space="preserve"> </w:t>
      </w:r>
      <w:r>
        <w:t>자료를</w:t>
      </w:r>
      <w:r>
        <w:t xml:space="preserve"> </w:t>
      </w:r>
      <w:r>
        <w:t>최소</w:t>
      </w:r>
      <w:r>
        <w:t xml:space="preserve"> 5</w:t>
      </w:r>
      <w:r>
        <w:t>년간</w:t>
      </w:r>
      <w:r>
        <w:t xml:space="preserve"> </w:t>
      </w:r>
      <w:r>
        <w:t>원용할</w:t>
      </w:r>
      <w:r>
        <w:t xml:space="preserve"> </w:t>
      </w:r>
      <w:r>
        <w:t>수</w:t>
      </w:r>
      <w:r>
        <w:t xml:space="preserve"> </w:t>
      </w:r>
      <w:r>
        <w:t>없다</w:t>
      </w:r>
      <w:r>
        <w:t>’</w:t>
      </w:r>
      <w:r>
        <w:t>고</w:t>
      </w:r>
      <w:r>
        <w:t xml:space="preserve"> </w:t>
      </w:r>
      <w:r>
        <w:t>규정하고</w:t>
      </w:r>
      <w:r>
        <w:t xml:space="preserve"> </w:t>
      </w:r>
      <w:r>
        <w:t>있었으나</w:t>
      </w:r>
      <w:r>
        <w:t xml:space="preserve">, </w:t>
      </w:r>
      <w:r>
        <w:t>현재의</w:t>
      </w:r>
      <w:r>
        <w:t xml:space="preserve"> </w:t>
      </w:r>
      <w:r>
        <w:t>규정은</w:t>
      </w:r>
      <w:r>
        <w:t xml:space="preserve"> </w:t>
      </w:r>
      <w:r>
        <w:t>‘</w:t>
      </w:r>
      <w:r>
        <w:t>부정한</w:t>
      </w:r>
      <w:r>
        <w:t xml:space="preserve"> </w:t>
      </w:r>
      <w:r>
        <w:t>상업적</w:t>
      </w:r>
      <w:r>
        <w:t xml:space="preserve"> </w:t>
      </w:r>
      <w:r>
        <w:t>사용</w:t>
      </w:r>
      <w:r>
        <w:t>(unfair commercial use)</w:t>
      </w:r>
      <w:r>
        <w:t>으로부터</w:t>
      </w:r>
      <w:r>
        <w:t xml:space="preserve"> </w:t>
      </w:r>
      <w:r>
        <w:t>보호한다</w:t>
      </w:r>
      <w:r>
        <w:t>”</w:t>
      </w:r>
      <w:r>
        <w:t>는</w:t>
      </w:r>
      <w:r>
        <w:t xml:space="preserve"> </w:t>
      </w:r>
      <w:r>
        <w:t>규정으로</w:t>
      </w:r>
      <w:r>
        <w:t xml:space="preserve"> </w:t>
      </w:r>
      <w:r>
        <w:t>다소</w:t>
      </w:r>
      <w:r>
        <w:t xml:space="preserve"> </w:t>
      </w:r>
      <w:r>
        <w:t>완화되었으나</w:t>
      </w:r>
      <w:r>
        <w:t xml:space="preserve">, </w:t>
      </w:r>
      <w:r>
        <w:t>원용할</w:t>
      </w:r>
      <w:r>
        <w:t xml:space="preserve"> </w:t>
      </w:r>
      <w:r>
        <w:t>수</w:t>
      </w:r>
      <w:r>
        <w:t xml:space="preserve"> </w:t>
      </w:r>
      <w:r>
        <w:t>없게</w:t>
      </w:r>
      <w:r>
        <w:t xml:space="preserve"> </w:t>
      </w:r>
      <w:r>
        <w:t>된</w:t>
      </w:r>
      <w:r>
        <w:t xml:space="preserve"> </w:t>
      </w:r>
      <w:r>
        <w:t>것은</w:t>
      </w:r>
      <w:r>
        <w:t xml:space="preserve"> </w:t>
      </w:r>
      <w:r>
        <w:t>동일하다</w:t>
      </w:r>
      <w:r>
        <w:t>.</w:t>
      </w:r>
      <w:r>
        <w:t>”</w:t>
      </w:r>
      <w:r>
        <w:t>고</w:t>
      </w:r>
      <w:r>
        <w:t xml:space="preserve"> </w:t>
      </w:r>
      <w:r>
        <w:t>되어</w:t>
      </w:r>
      <w:r>
        <w:t xml:space="preserve"> </w:t>
      </w:r>
      <w:r>
        <w:t>있다</w:t>
      </w:r>
      <w:r>
        <w:t xml:space="preserve">.  </w:t>
      </w:r>
      <w:r>
        <w:t>그러나</w:t>
      </w:r>
      <w:r>
        <w:t xml:space="preserve">, </w:t>
      </w:r>
      <w:r>
        <w:t>이러한</w:t>
      </w:r>
      <w:r>
        <w:t xml:space="preserve"> </w:t>
      </w:r>
      <w:r>
        <w:t>해설은</w:t>
      </w:r>
      <w:r>
        <w:t xml:space="preserve"> </w:t>
      </w:r>
      <w:r>
        <w:t>협상</w:t>
      </w:r>
      <w:r>
        <w:t xml:space="preserve"> </w:t>
      </w:r>
      <w:r>
        <w:t>경과에</w:t>
      </w:r>
      <w:r>
        <w:t xml:space="preserve"> </w:t>
      </w:r>
      <w:r>
        <w:t>비추어볼</w:t>
      </w:r>
      <w:r>
        <w:t xml:space="preserve"> </w:t>
      </w:r>
      <w:r>
        <w:t>때</w:t>
      </w:r>
      <w:r>
        <w:t xml:space="preserve"> </w:t>
      </w:r>
      <w:r>
        <w:t>명백히</w:t>
      </w:r>
      <w:r>
        <w:t xml:space="preserve"> </w:t>
      </w:r>
      <w:r>
        <w:t>잘못된</w:t>
      </w:r>
      <w:r>
        <w:t xml:space="preserve"> </w:t>
      </w:r>
      <w:r>
        <w:t>해설이다</w:t>
      </w:r>
      <w:r>
        <w:t>.</w:t>
      </w:r>
    </w:p>
  </w:footnote>
  <w:footnote w:id="4">
    <w:p w14:paraId="75573879" w14:textId="77777777" w:rsidR="006A7103" w:rsidRDefault="006A7103">
      <w:pPr>
        <w:pStyle w:val="a7"/>
        <w:ind w:left="242" w:hanging="242"/>
      </w:pPr>
      <w:r>
        <w:rPr>
          <w:vertAlign w:val="superscript"/>
        </w:rPr>
        <w:footnoteRef/>
      </w:r>
      <w:r>
        <w:t xml:space="preserve"> </w:t>
      </w:r>
      <w:hyperlink r:id="rId1" w:history="1">
        <w:r>
          <w:rPr>
            <w:color w:val="0000FF"/>
            <w:u w:val="single" w:color="0000FF"/>
          </w:rPr>
          <w:t>http://www.phrma.org/international/resources/2002-02-22.45.pdf</w:t>
        </w:r>
      </w:hyperlink>
    </w:p>
  </w:footnote>
  <w:footnote w:id="5">
    <w:p w14:paraId="2E1E7C09" w14:textId="77777777" w:rsidR="006A7103" w:rsidRDefault="006A7103">
      <w:pPr>
        <w:pStyle w:val="a7"/>
        <w:ind w:left="336" w:hanging="336"/>
      </w:pPr>
      <w:r>
        <w:rPr>
          <w:vertAlign w:val="superscript"/>
        </w:rPr>
        <w:footnoteRef/>
      </w:r>
      <w:r>
        <w:t xml:space="preserve"> U.N. Conference on Trade &amp; Dev., The TRIPs Agreement and Developing Countries, 48, U.N. Doc. UNCTAD/ITE/1, U.N. Sales No. 96.II.D.10 (1996); TRIPS, Intellectual Property Rights and Access to Medicines, ARV Newsletter, December 2002, Issue No. 8 </w:t>
      </w:r>
      <w:r>
        <w:t>“</w:t>
      </w:r>
      <w:r>
        <w:t>RIPS, however, mandates data protection, but not data exclusivity and national law need not have requirements that are more stringent than TRIPS.</w:t>
      </w:r>
      <w:r>
        <w:t>”</w:t>
      </w:r>
    </w:p>
  </w:footnote>
  <w:footnote w:id="6">
    <w:p w14:paraId="62892555" w14:textId="77777777" w:rsidR="006A7103" w:rsidRDefault="006A7103">
      <w:pPr>
        <w:pStyle w:val="a7"/>
        <w:ind w:left="339" w:hanging="339"/>
      </w:pPr>
      <w:r>
        <w:rPr>
          <w:vertAlign w:val="superscript"/>
        </w:rPr>
        <w:footnoteRef/>
      </w:r>
      <w:r>
        <w:t xml:space="preserve"> Council for Trade-Related Aspects of Intellectual Property Rights, Submission to the TRIPs Council by the African Group et al, IP/C/W/296 (June 29, 2001).</w:t>
      </w:r>
    </w:p>
  </w:footnote>
  <w:footnote w:id="7">
    <w:p w14:paraId="426A1355" w14:textId="77777777" w:rsidR="006A7103" w:rsidRDefault="006A7103">
      <w:pPr>
        <w:pStyle w:val="a7"/>
        <w:ind w:left="347" w:hanging="347"/>
      </w:pPr>
      <w:r>
        <w:rPr>
          <w:vertAlign w:val="superscript"/>
        </w:rPr>
        <w:footnoteRef/>
      </w:r>
      <w:r>
        <w:t xml:space="preserve"> The Parties ... (3) include an exception to the data exclusivity obligation for measures to protect public health in accordance to Doha Declaration and subsequent protocols for its implementation.</w:t>
      </w:r>
    </w:p>
  </w:footnote>
  <w:footnote w:id="8">
    <w:p w14:paraId="7A747B78" w14:textId="77777777" w:rsidR="006A7103" w:rsidRDefault="006A7103">
      <w:pPr>
        <w:pStyle w:val="a7"/>
      </w:pPr>
      <w:r>
        <w:rPr>
          <w:vertAlign w:val="superscript"/>
        </w:rPr>
        <w:footnoteRef/>
      </w:r>
      <w:r>
        <w:t xml:space="preserve"> </w:t>
      </w:r>
      <w:r>
        <w:rPr>
          <w:color w:val="0000FF"/>
          <w:u w:val="single"/>
        </w:rPr>
        <w:t>http://www.pharmalaw.org/marketing%20exclusivity%CC20dates%20(12.3.04).doc</w:t>
      </w:r>
    </w:p>
  </w:footnote>
  <w:footnote w:id="9">
    <w:p w14:paraId="61B19165" w14:textId="77777777" w:rsidR="006A7103" w:rsidRDefault="006A7103">
      <w:pPr>
        <w:pStyle w:val="a7"/>
        <w:ind w:left="279" w:hanging="279"/>
      </w:pPr>
      <w:r>
        <w:rPr>
          <w:vertAlign w:val="superscript"/>
        </w:rPr>
        <w:footnoteRef/>
      </w:r>
      <w:r>
        <w:t xml:space="preserve"> The FDA considered retesting of generic drugs to be wasteful if the underlying drug is safe and effective. Moreover, such retesting is unethical because it requires that some risk patients take placebos and be denied treatment known to be effective. See H.R. REP. No. 8-857, Part I at 16 (1984).</w:t>
      </w:r>
    </w:p>
  </w:footnote>
  <w:footnote w:id="10">
    <w:p w14:paraId="7423B19F" w14:textId="77777777" w:rsidR="006A7103" w:rsidRDefault="006A7103">
      <w:pPr>
        <w:pStyle w:val="a7"/>
        <w:ind w:left="355" w:hanging="355"/>
      </w:pPr>
      <w:r>
        <w:rPr>
          <w:vertAlign w:val="superscript"/>
        </w:rPr>
        <w:footnoteRef/>
      </w:r>
      <w:r>
        <w:t xml:space="preserve"> Side Letter 3 responds to the ongoing problem of on-line piracy in Korea. This side letter confirms the parties</w:t>
      </w:r>
      <w:r>
        <w:t>’</w:t>
      </w:r>
      <w:r>
        <w:t xml:space="preserve"> commitment to augment enforcement against online piracy of all copyrighted works, including, of course, sound recordings and against the growing phenomenon of p2p piracy. It also ensures that, in appropriate circumstances, liability will attach for those who profit from unauthorized downloading regardless of whether they are directly involved in the infringement, as well as for those who induce the online infringement of others. Moreover, this side letter affirms that Korea will issue a policy directive that establishes clear jurisdiction for effective enforcement against online piracy, including the formation of a division or joint investigation team; that it will take criminal action for online piracy ex-officio; and will afford transparency to right holders. Given Korea</w:t>
      </w:r>
      <w:r>
        <w:t>’</w:t>
      </w:r>
      <w:r>
        <w:t>s extensive broadband Internet capacity, which provides for the increased capacity for data transmission, coupled with the rapid global growth of Internet piracy, this side letter is a very welcome supplement to the FTA disciplines.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E1F631DC"/>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4A4BF42"/>
    <w:lvl w:ilvl="0">
      <w:start w:val="1"/>
      <w:numFmt w:val="decimal"/>
      <w:lvlText w:val="%1."/>
      <w:lvlJc w:val="left"/>
      <w:pPr>
        <w:tabs>
          <w:tab w:val="num" w:pos="2062"/>
        </w:tabs>
        <w:ind w:leftChars="1000" w:left="2062" w:hangingChars="200" w:hanging="360"/>
      </w:pPr>
    </w:lvl>
  </w:abstractNum>
  <w:abstractNum w:abstractNumId="2" w15:restartNumberingAfterBreak="0">
    <w:nsid w:val="FFFFFF7D"/>
    <w:multiLevelType w:val="singleLevel"/>
    <w:tmpl w:val="C9F0807C"/>
    <w:lvl w:ilvl="0">
      <w:start w:val="1"/>
      <w:numFmt w:val="decimal"/>
      <w:lvlText w:val="%1."/>
      <w:lvlJc w:val="left"/>
      <w:pPr>
        <w:tabs>
          <w:tab w:val="num" w:pos="1637"/>
        </w:tabs>
        <w:ind w:leftChars="800" w:left="1637" w:hangingChars="200" w:hanging="360"/>
      </w:pPr>
    </w:lvl>
  </w:abstractNum>
  <w:abstractNum w:abstractNumId="3" w15:restartNumberingAfterBreak="0">
    <w:nsid w:val="FFFFFF7E"/>
    <w:multiLevelType w:val="singleLevel"/>
    <w:tmpl w:val="ABF2FE84"/>
    <w:lvl w:ilvl="0">
      <w:start w:val="1"/>
      <w:numFmt w:val="decimal"/>
      <w:lvlText w:val="%1."/>
      <w:lvlJc w:val="left"/>
      <w:pPr>
        <w:tabs>
          <w:tab w:val="num" w:pos="1212"/>
        </w:tabs>
        <w:ind w:leftChars="600" w:left="1212" w:hangingChars="200" w:hanging="360"/>
      </w:pPr>
    </w:lvl>
  </w:abstractNum>
  <w:abstractNum w:abstractNumId="4" w15:restartNumberingAfterBreak="0">
    <w:nsid w:val="FFFFFF7F"/>
    <w:multiLevelType w:val="singleLevel"/>
    <w:tmpl w:val="CA1C4454"/>
    <w:lvl w:ilvl="0">
      <w:start w:val="1"/>
      <w:numFmt w:val="decimal"/>
      <w:lvlText w:val="%1."/>
      <w:lvlJc w:val="left"/>
      <w:pPr>
        <w:tabs>
          <w:tab w:val="num" w:pos="786"/>
        </w:tabs>
        <w:ind w:leftChars="400" w:left="786" w:hangingChars="200" w:hanging="360"/>
      </w:pPr>
    </w:lvl>
  </w:abstractNum>
  <w:abstractNum w:abstractNumId="5" w15:restartNumberingAfterBreak="0">
    <w:nsid w:val="FFFFFF80"/>
    <w:multiLevelType w:val="singleLevel"/>
    <w:tmpl w:val="C1240AAC"/>
    <w:lvl w:ilvl="0">
      <w:start w:val="1"/>
      <w:numFmt w:val="bullet"/>
      <w:lvlText w:val=""/>
      <w:lvlJc w:val="left"/>
      <w:pPr>
        <w:tabs>
          <w:tab w:val="num" w:pos="2061"/>
        </w:tabs>
        <w:ind w:leftChars="1000" w:left="2061" w:hangingChars="200" w:hanging="360"/>
      </w:pPr>
      <w:rPr>
        <w:rFonts w:ascii="Wingdings" w:hAnsi="Wingdings" w:hint="default"/>
      </w:rPr>
    </w:lvl>
  </w:abstractNum>
  <w:abstractNum w:abstractNumId="6" w15:restartNumberingAfterBreak="0">
    <w:nsid w:val="FFFFFF81"/>
    <w:multiLevelType w:val="singleLevel"/>
    <w:tmpl w:val="D38635DC"/>
    <w:lvl w:ilvl="0">
      <w:start w:val="1"/>
      <w:numFmt w:val="bullet"/>
      <w:lvlText w:val=""/>
      <w:lvlJc w:val="left"/>
      <w:pPr>
        <w:tabs>
          <w:tab w:val="num" w:pos="1636"/>
        </w:tabs>
        <w:ind w:leftChars="800" w:left="1636" w:hangingChars="200" w:hanging="360"/>
      </w:pPr>
      <w:rPr>
        <w:rFonts w:ascii="Wingdings" w:hAnsi="Wingdings" w:hint="default"/>
      </w:rPr>
    </w:lvl>
  </w:abstractNum>
  <w:abstractNum w:abstractNumId="7" w15:restartNumberingAfterBreak="0">
    <w:nsid w:val="FFFFFF82"/>
    <w:multiLevelType w:val="singleLevel"/>
    <w:tmpl w:val="9DFA148A"/>
    <w:lvl w:ilvl="0">
      <w:start w:val="1"/>
      <w:numFmt w:val="bullet"/>
      <w:lvlText w:val=""/>
      <w:lvlJc w:val="left"/>
      <w:pPr>
        <w:tabs>
          <w:tab w:val="num" w:pos="1211"/>
        </w:tabs>
        <w:ind w:leftChars="600" w:left="1211" w:hangingChars="200" w:hanging="360"/>
      </w:pPr>
      <w:rPr>
        <w:rFonts w:ascii="Wingdings" w:hAnsi="Wingdings" w:hint="default"/>
      </w:rPr>
    </w:lvl>
  </w:abstractNum>
  <w:abstractNum w:abstractNumId="8" w15:restartNumberingAfterBreak="0">
    <w:nsid w:val="FFFFFF83"/>
    <w:multiLevelType w:val="singleLevel"/>
    <w:tmpl w:val="6B8C752C"/>
    <w:lvl w:ilvl="0">
      <w:start w:val="1"/>
      <w:numFmt w:val="bullet"/>
      <w:lvlText w:val=""/>
      <w:lvlJc w:val="left"/>
      <w:pPr>
        <w:tabs>
          <w:tab w:val="num" w:pos="786"/>
        </w:tabs>
        <w:ind w:leftChars="400" w:left="786" w:hangingChars="200" w:hanging="360"/>
      </w:pPr>
      <w:rPr>
        <w:rFonts w:ascii="Wingdings" w:hAnsi="Wingdings" w:hint="default"/>
      </w:rPr>
    </w:lvl>
  </w:abstractNum>
  <w:abstractNum w:abstractNumId="9" w15:restartNumberingAfterBreak="0">
    <w:nsid w:val="FFFFFF88"/>
    <w:multiLevelType w:val="singleLevel"/>
    <w:tmpl w:val="BB367B9E"/>
    <w:lvl w:ilvl="0">
      <w:start w:val="1"/>
      <w:numFmt w:val="decimal"/>
      <w:lvlText w:val="%1."/>
      <w:lvlJc w:val="left"/>
      <w:pPr>
        <w:tabs>
          <w:tab w:val="num" w:pos="361"/>
        </w:tabs>
        <w:ind w:leftChars="200" w:left="361" w:hangingChars="200" w:hanging="360"/>
      </w:pPr>
    </w:lvl>
  </w:abstractNum>
  <w:abstractNum w:abstractNumId="10" w15:restartNumberingAfterBreak="0">
    <w:nsid w:val="FFFFFF89"/>
    <w:multiLevelType w:val="singleLevel"/>
    <w:tmpl w:val="7828132E"/>
    <w:lvl w:ilvl="0">
      <w:start w:val="1"/>
      <w:numFmt w:val="bullet"/>
      <w:lvlText w:val=""/>
      <w:lvlJc w:val="left"/>
      <w:pPr>
        <w:tabs>
          <w:tab w:val="num" w:pos="361"/>
        </w:tabs>
        <w:ind w:leftChars="200" w:left="361" w:hangingChars="200" w:hanging="360"/>
      </w:pPr>
      <w:rPr>
        <w:rFonts w:ascii="Wingdings" w:hAnsi="Wingdings" w:hint="default"/>
      </w:rPr>
    </w:lvl>
  </w:abstractNum>
  <w:abstractNum w:abstractNumId="11" w15:restartNumberingAfterBreak="0">
    <w:nsid w:val="00000001"/>
    <w:multiLevelType w:val="hybridMultilevel"/>
    <w:tmpl w:val="00000001"/>
    <w:lvl w:ilvl="0" w:tplc="00000001">
      <w:start w:val="1"/>
      <w:numFmt w:val="decimal"/>
      <w:lvlText w:val="%1."/>
      <w:lvlJc w:val="left"/>
      <w:pPr>
        <w:ind w:left="720" w:hanging="360"/>
      </w:pPr>
    </w:lvl>
    <w:lvl w:ilvl="1" w:tplc="00000002">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A7E26DF"/>
    <w:multiLevelType w:val="hybridMultilevel"/>
    <w:tmpl w:val="087CC7D8"/>
    <w:lvl w:ilvl="0" w:tplc="3D3ECD9A">
      <w:start w:val="1"/>
      <w:numFmt w:val="bullet"/>
      <w:suff w:val="space"/>
      <w:lvlText w:val="▷"/>
      <w:lvlJc w:val="left"/>
    </w:lvl>
    <w:lvl w:ilvl="1" w:tplc="2C1EF740">
      <w:numFmt w:val="decimal"/>
      <w:lvlText w:val=""/>
      <w:lvlJc w:val="left"/>
    </w:lvl>
    <w:lvl w:ilvl="2" w:tplc="DE62E41E">
      <w:numFmt w:val="decimal"/>
      <w:lvlText w:val=""/>
      <w:lvlJc w:val="left"/>
    </w:lvl>
    <w:lvl w:ilvl="3" w:tplc="0C78CC58">
      <w:numFmt w:val="decimal"/>
      <w:lvlText w:val=""/>
      <w:lvlJc w:val="left"/>
    </w:lvl>
    <w:lvl w:ilvl="4" w:tplc="C776A684">
      <w:numFmt w:val="decimal"/>
      <w:lvlText w:val=""/>
      <w:lvlJc w:val="left"/>
    </w:lvl>
    <w:lvl w:ilvl="5" w:tplc="C178D288">
      <w:numFmt w:val="decimal"/>
      <w:lvlText w:val=""/>
      <w:lvlJc w:val="left"/>
    </w:lvl>
    <w:lvl w:ilvl="6" w:tplc="445AB114">
      <w:numFmt w:val="decimal"/>
      <w:lvlText w:val=""/>
      <w:lvlJc w:val="left"/>
    </w:lvl>
    <w:lvl w:ilvl="7" w:tplc="D0EC9D36">
      <w:numFmt w:val="decimal"/>
      <w:lvlText w:val=""/>
      <w:lvlJc w:val="left"/>
    </w:lvl>
    <w:lvl w:ilvl="8" w:tplc="ACFCB78A">
      <w:numFmt w:val="decimal"/>
      <w:lvlText w:val=""/>
      <w:lvlJc w:val="left"/>
    </w:lvl>
  </w:abstractNum>
  <w:abstractNum w:abstractNumId="13" w15:restartNumberingAfterBreak="0">
    <w:nsid w:val="102A3E17"/>
    <w:multiLevelType w:val="multilevel"/>
    <w:tmpl w:val="5AF26FB4"/>
    <w:lvl w:ilvl="0">
      <w:start w:val="1"/>
      <w:numFmt w:val="decimal"/>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suff w:val="space"/>
      <w:lvlText w:val="%7"/>
      <w:lvlJc w:val="left"/>
    </w:lvl>
    <w:lvl w:ilvl="7">
      <w:numFmt w:val="decimal"/>
      <w:lvlText w:val=""/>
      <w:lvlJc w:val="left"/>
    </w:lvl>
    <w:lvl w:ilvl="8">
      <w:numFmt w:val="decimal"/>
      <w:lvlText w:val=""/>
      <w:lvlJc w:val="left"/>
    </w:lvl>
  </w:abstractNum>
  <w:abstractNum w:abstractNumId="14" w15:restartNumberingAfterBreak="0">
    <w:nsid w:val="1877317C"/>
    <w:multiLevelType w:val="multilevel"/>
    <w:tmpl w:val="1B2A710E"/>
    <w:lvl w:ilvl="0">
      <w:start w:val="1"/>
      <w:numFmt w:val="decimal"/>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suff w:val="space"/>
      <w:lvlText w:val="%7"/>
      <w:lvlJc w:val="left"/>
    </w:lvl>
    <w:lvl w:ilvl="7">
      <w:numFmt w:val="decimal"/>
      <w:lvlText w:val=""/>
      <w:lvlJc w:val="left"/>
    </w:lvl>
    <w:lvl w:ilvl="8">
      <w:numFmt w:val="decimal"/>
      <w:lvlText w:val=""/>
      <w:lvlJc w:val="left"/>
    </w:lvl>
  </w:abstractNum>
  <w:abstractNum w:abstractNumId="15" w15:restartNumberingAfterBreak="0">
    <w:nsid w:val="1C7B4D9B"/>
    <w:multiLevelType w:val="multilevel"/>
    <w:tmpl w:val="8F485116"/>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pStyle w:val="3"/>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 w15:restartNumberingAfterBreak="0">
    <w:nsid w:val="1F553212"/>
    <w:multiLevelType w:val="multilevel"/>
    <w:tmpl w:val="3DB6D8FE"/>
    <w:lvl w:ilvl="0">
      <w:start w:val="1"/>
      <w:numFmt w:val="decimal"/>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suff w:val="space"/>
      <w:lvlText w:val="%7"/>
      <w:lvlJc w:val="left"/>
    </w:lvl>
    <w:lvl w:ilvl="7">
      <w:numFmt w:val="decimal"/>
      <w:lvlText w:val=""/>
      <w:lvlJc w:val="left"/>
    </w:lvl>
    <w:lvl w:ilvl="8">
      <w:numFmt w:val="decimal"/>
      <w:lvlText w:val=""/>
      <w:lvlJc w:val="left"/>
    </w:lvl>
  </w:abstractNum>
  <w:abstractNum w:abstractNumId="17" w15:restartNumberingAfterBreak="0">
    <w:nsid w:val="26F53857"/>
    <w:multiLevelType w:val="hybridMultilevel"/>
    <w:tmpl w:val="D5222010"/>
    <w:lvl w:ilvl="0" w:tplc="7FB83E98">
      <w:numFmt w:val="bullet"/>
      <w:lvlText w:val="-"/>
      <w:lvlJc w:val="left"/>
      <w:pPr>
        <w:ind w:left="600" w:hanging="360"/>
      </w:pPr>
      <w:rPr>
        <w:rFonts w:ascii="Times New Roman" w:eastAsia="산돌명조 L" w:hAnsi="Times New Roman" w:cs="Times New Roman"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18" w15:restartNumberingAfterBreak="0">
    <w:nsid w:val="30BA17AB"/>
    <w:multiLevelType w:val="hybridMultilevel"/>
    <w:tmpl w:val="3EB8808A"/>
    <w:lvl w:ilvl="0" w:tplc="9A68162C">
      <w:start w:val="1"/>
      <w:numFmt w:val="bullet"/>
      <w:suff w:val="space"/>
      <w:lvlText w:val=""/>
      <w:lvlJc w:val="left"/>
    </w:lvl>
    <w:lvl w:ilvl="1" w:tplc="1E921C88">
      <w:numFmt w:val="decimal"/>
      <w:lvlText w:val=""/>
      <w:lvlJc w:val="left"/>
    </w:lvl>
    <w:lvl w:ilvl="2" w:tplc="17C0808C">
      <w:numFmt w:val="decimal"/>
      <w:lvlText w:val=""/>
      <w:lvlJc w:val="left"/>
    </w:lvl>
    <w:lvl w:ilvl="3" w:tplc="12301146">
      <w:numFmt w:val="decimal"/>
      <w:lvlText w:val=""/>
      <w:lvlJc w:val="left"/>
    </w:lvl>
    <w:lvl w:ilvl="4" w:tplc="116A8A48">
      <w:numFmt w:val="decimal"/>
      <w:lvlText w:val=""/>
      <w:lvlJc w:val="left"/>
    </w:lvl>
    <w:lvl w:ilvl="5" w:tplc="7026BD40">
      <w:numFmt w:val="decimal"/>
      <w:lvlText w:val=""/>
      <w:lvlJc w:val="left"/>
    </w:lvl>
    <w:lvl w:ilvl="6" w:tplc="B784B3B0">
      <w:numFmt w:val="decimal"/>
      <w:lvlText w:val=""/>
      <w:lvlJc w:val="left"/>
    </w:lvl>
    <w:lvl w:ilvl="7" w:tplc="D7DEFAFA">
      <w:numFmt w:val="decimal"/>
      <w:lvlText w:val=""/>
      <w:lvlJc w:val="left"/>
    </w:lvl>
    <w:lvl w:ilvl="8" w:tplc="E5CAF58C">
      <w:numFmt w:val="decimal"/>
      <w:lvlText w:val=""/>
      <w:lvlJc w:val="left"/>
    </w:lvl>
  </w:abstractNum>
  <w:abstractNum w:abstractNumId="19" w15:restartNumberingAfterBreak="0">
    <w:nsid w:val="42A16586"/>
    <w:multiLevelType w:val="hybridMultilevel"/>
    <w:tmpl w:val="1AA21D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7879D4"/>
    <w:multiLevelType w:val="multilevel"/>
    <w:tmpl w:val="FAC4B6DA"/>
    <w:lvl w:ilvl="0">
      <w:start w:val="1"/>
      <w:numFmt w:val="decimal"/>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suff w:val="space"/>
      <w:lvlText w:val="%7"/>
      <w:lvlJc w:val="left"/>
    </w:lvl>
    <w:lvl w:ilvl="7">
      <w:numFmt w:val="decimal"/>
      <w:lvlText w:val=""/>
      <w:lvlJc w:val="left"/>
    </w:lvl>
    <w:lvl w:ilvl="8">
      <w:numFmt w:val="decimal"/>
      <w:lvlText w:val=""/>
      <w:lvlJc w:val="left"/>
    </w:lvl>
  </w:abstractNum>
  <w:abstractNum w:abstractNumId="21" w15:restartNumberingAfterBreak="0">
    <w:nsid w:val="4A6E1AC6"/>
    <w:multiLevelType w:val="hybridMultilevel"/>
    <w:tmpl w:val="82CA253C"/>
    <w:lvl w:ilvl="0" w:tplc="EC3E929C">
      <w:start w:val="1"/>
      <w:numFmt w:val="bullet"/>
      <w:suff w:val="space"/>
      <w:lvlText w:val="❍"/>
      <w:lvlJc w:val="left"/>
    </w:lvl>
    <w:lvl w:ilvl="1" w:tplc="01C42264">
      <w:numFmt w:val="decimal"/>
      <w:lvlText w:val=""/>
      <w:lvlJc w:val="left"/>
    </w:lvl>
    <w:lvl w:ilvl="2" w:tplc="A3627A50">
      <w:numFmt w:val="decimal"/>
      <w:lvlText w:val=""/>
      <w:lvlJc w:val="left"/>
    </w:lvl>
    <w:lvl w:ilvl="3" w:tplc="EB04857A">
      <w:numFmt w:val="decimal"/>
      <w:lvlText w:val=""/>
      <w:lvlJc w:val="left"/>
    </w:lvl>
    <w:lvl w:ilvl="4" w:tplc="1AB87420">
      <w:numFmt w:val="decimal"/>
      <w:lvlText w:val=""/>
      <w:lvlJc w:val="left"/>
    </w:lvl>
    <w:lvl w:ilvl="5" w:tplc="6D5A8A76">
      <w:numFmt w:val="decimal"/>
      <w:lvlText w:val=""/>
      <w:lvlJc w:val="left"/>
    </w:lvl>
    <w:lvl w:ilvl="6" w:tplc="42A8B82A">
      <w:numFmt w:val="decimal"/>
      <w:lvlText w:val=""/>
      <w:lvlJc w:val="left"/>
    </w:lvl>
    <w:lvl w:ilvl="7" w:tplc="B63EF314">
      <w:numFmt w:val="decimal"/>
      <w:lvlText w:val=""/>
      <w:lvlJc w:val="left"/>
    </w:lvl>
    <w:lvl w:ilvl="8" w:tplc="E4486550">
      <w:numFmt w:val="decimal"/>
      <w:lvlText w:val=""/>
      <w:lvlJc w:val="left"/>
    </w:lvl>
  </w:abstractNum>
  <w:abstractNum w:abstractNumId="22" w15:restartNumberingAfterBreak="0">
    <w:nsid w:val="52AE2D26"/>
    <w:multiLevelType w:val="hybridMultilevel"/>
    <w:tmpl w:val="E092ED42"/>
    <w:lvl w:ilvl="0" w:tplc="EC3E929C">
      <w:start w:val="1"/>
      <w:numFmt w:val="bullet"/>
      <w:lvlText w:val="❍"/>
      <w:lvlJc w:val="left"/>
      <w:pPr>
        <w:ind w:left="480" w:hanging="480"/>
      </w:pPr>
    </w:lvl>
    <w:lvl w:ilvl="1" w:tplc="8894037C">
      <w:start w:val="1"/>
      <w:numFmt w:val="bullet"/>
      <w:lvlText w:val="•"/>
      <w:lvlJc w:val="left"/>
      <w:pPr>
        <w:ind w:left="960" w:hanging="480"/>
      </w:pPr>
      <w:rPr>
        <w:rFont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6BA84857"/>
    <w:multiLevelType w:val="multilevel"/>
    <w:tmpl w:val="F4DE793A"/>
    <w:lvl w:ilvl="0">
      <w:start w:val="1"/>
      <w:numFmt w:val="decimal"/>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suff w:val="space"/>
      <w:lvlText w:val="%7"/>
      <w:lvlJc w:val="left"/>
    </w:lvl>
    <w:lvl w:ilvl="7">
      <w:numFmt w:val="decimal"/>
      <w:lvlText w:val=""/>
      <w:lvlJc w:val="left"/>
    </w:lvl>
    <w:lvl w:ilvl="8">
      <w:numFmt w:val="decimal"/>
      <w:lvlText w:val=""/>
      <w:lvlJc w:val="left"/>
    </w:lvl>
  </w:abstractNum>
  <w:abstractNum w:abstractNumId="24" w15:restartNumberingAfterBreak="0">
    <w:nsid w:val="70F06904"/>
    <w:multiLevelType w:val="hybridMultilevel"/>
    <w:tmpl w:val="1540B70A"/>
    <w:lvl w:ilvl="0" w:tplc="04090005">
      <w:start w:val="1"/>
      <w:numFmt w:val="bullet"/>
      <w:lvlText w:val=""/>
      <w:lvlJc w:val="left"/>
      <w:pPr>
        <w:ind w:left="960" w:hanging="360"/>
      </w:pPr>
      <w:rPr>
        <w:rFonts w:ascii="Wingdings" w:hAnsi="Wingdings"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5" w15:restartNumberingAfterBreak="0">
    <w:nsid w:val="721614D2"/>
    <w:multiLevelType w:val="multilevel"/>
    <w:tmpl w:val="F718F282"/>
    <w:lvl w:ilvl="0">
      <w:start w:val="1"/>
      <w:numFmt w:val="decimal"/>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suff w:val="space"/>
      <w:lvlText w:val="%7"/>
      <w:lvlJc w:val="left"/>
    </w:lvl>
    <w:lvl w:ilvl="7">
      <w:numFmt w:val="decimal"/>
      <w:lvlText w:val=""/>
      <w:lvlJc w:val="left"/>
    </w:lvl>
    <w:lvl w:ilvl="8">
      <w:numFmt w:val="decimal"/>
      <w:lvlText w:val=""/>
      <w:lvlJc w:val="left"/>
    </w:lvl>
  </w:abstractNum>
  <w:abstractNum w:abstractNumId="26" w15:restartNumberingAfterBreak="0">
    <w:nsid w:val="744C4F45"/>
    <w:multiLevelType w:val="multilevel"/>
    <w:tmpl w:val="97E6D554"/>
    <w:lvl w:ilvl="0">
      <w:start w:val="1"/>
      <w:numFmt w:val="decimal"/>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suff w:val="space"/>
      <w:lvlText w:val="%7"/>
      <w:lvlJc w:val="left"/>
    </w:lvl>
    <w:lvl w:ilvl="7">
      <w:numFmt w:val="decimal"/>
      <w:lvlText w:val=""/>
      <w:lvlJc w:val="left"/>
    </w:lvl>
    <w:lvl w:ilvl="8">
      <w:numFmt w:val="decimal"/>
      <w:lvlText w:val=""/>
      <w:lvlJc w:val="left"/>
    </w:lvl>
  </w:abstractNum>
  <w:abstractNum w:abstractNumId="27" w15:restartNumberingAfterBreak="0">
    <w:nsid w:val="7D6D10F1"/>
    <w:multiLevelType w:val="hybridMultilevel"/>
    <w:tmpl w:val="40E4D6C6"/>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8"/>
  </w:num>
  <w:num w:numId="2">
    <w:abstractNumId w:val="21"/>
  </w:num>
  <w:num w:numId="3">
    <w:abstractNumId w:val="12"/>
  </w:num>
  <w:num w:numId="4">
    <w:abstractNumId w:val="23"/>
  </w:num>
  <w:num w:numId="5">
    <w:abstractNumId w:val="13"/>
  </w:num>
  <w:num w:numId="6">
    <w:abstractNumId w:val="25"/>
  </w:num>
  <w:num w:numId="7">
    <w:abstractNumId w:val="26"/>
  </w:num>
  <w:num w:numId="8">
    <w:abstractNumId w:val="20"/>
  </w:num>
  <w:num w:numId="9">
    <w:abstractNumId w:val="16"/>
  </w:num>
  <w:num w:numId="10">
    <w:abstractNumId w:val="14"/>
  </w:num>
  <w:num w:numId="11">
    <w:abstractNumId w:val="0"/>
  </w:num>
  <w:num w:numId="12">
    <w:abstractNumId w:val="1"/>
  </w:num>
  <w:num w:numId="13">
    <w:abstractNumId w:val="2"/>
  </w:num>
  <w:num w:numId="14">
    <w:abstractNumId w:val="3"/>
  </w:num>
  <w:num w:numId="15">
    <w:abstractNumId w:val="4"/>
  </w:num>
  <w:num w:numId="16">
    <w:abstractNumId w:val="9"/>
  </w:num>
  <w:num w:numId="17">
    <w:abstractNumId w:val="5"/>
  </w:num>
  <w:num w:numId="18">
    <w:abstractNumId w:val="6"/>
  </w:num>
  <w:num w:numId="19">
    <w:abstractNumId w:val="7"/>
  </w:num>
  <w:num w:numId="20">
    <w:abstractNumId w:val="8"/>
  </w:num>
  <w:num w:numId="21">
    <w:abstractNumId w:val="10"/>
  </w:num>
  <w:num w:numId="22">
    <w:abstractNumId w:val="24"/>
  </w:num>
  <w:num w:numId="23">
    <w:abstractNumId w:val="17"/>
  </w:num>
  <w:num w:numId="24">
    <w:abstractNumId w:val="19"/>
  </w:num>
  <w:num w:numId="25">
    <w:abstractNumId w:val="11"/>
  </w:num>
  <w:num w:numId="26">
    <w:abstractNumId w:val="27"/>
  </w:num>
  <w:num w:numId="27">
    <w:abstractNumId w:val="22"/>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gutterAtTop/>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800"/>
  <w:characterSpacingControl w:val="doNotCompres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95F"/>
    <w:rsid w:val="00095281"/>
    <w:rsid w:val="000B358A"/>
    <w:rsid w:val="000E2CCD"/>
    <w:rsid w:val="001320CC"/>
    <w:rsid w:val="001A6F9D"/>
    <w:rsid w:val="00253940"/>
    <w:rsid w:val="00262386"/>
    <w:rsid w:val="002F3391"/>
    <w:rsid w:val="00336D22"/>
    <w:rsid w:val="00347174"/>
    <w:rsid w:val="003671F4"/>
    <w:rsid w:val="00401397"/>
    <w:rsid w:val="00403A97"/>
    <w:rsid w:val="00430C86"/>
    <w:rsid w:val="00467CEE"/>
    <w:rsid w:val="004C4D63"/>
    <w:rsid w:val="0051284D"/>
    <w:rsid w:val="00521040"/>
    <w:rsid w:val="0056703C"/>
    <w:rsid w:val="00576107"/>
    <w:rsid w:val="006A7103"/>
    <w:rsid w:val="006E0F9E"/>
    <w:rsid w:val="00752D8F"/>
    <w:rsid w:val="008F4959"/>
    <w:rsid w:val="00924691"/>
    <w:rsid w:val="00951318"/>
    <w:rsid w:val="00960FDB"/>
    <w:rsid w:val="00971CD0"/>
    <w:rsid w:val="00A147C4"/>
    <w:rsid w:val="00A778D2"/>
    <w:rsid w:val="00AA3B10"/>
    <w:rsid w:val="00AF40D2"/>
    <w:rsid w:val="00B2760B"/>
    <w:rsid w:val="00B32C48"/>
    <w:rsid w:val="00B747BE"/>
    <w:rsid w:val="00BF751C"/>
    <w:rsid w:val="00C5354C"/>
    <w:rsid w:val="00CD2C78"/>
    <w:rsid w:val="00D31635"/>
    <w:rsid w:val="00D555B1"/>
    <w:rsid w:val="00D91D92"/>
    <w:rsid w:val="00DC495F"/>
    <w:rsid w:val="00DE133E"/>
    <w:rsid w:val="00E37FFB"/>
    <w:rsid w:val="00E86E3C"/>
    <w:rsid w:val="00E97A1D"/>
    <w:rsid w:val="00EB5E13"/>
    <w:rsid w:val="00F63185"/>
    <w:rsid w:val="00FF2C3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5A19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971CD0"/>
    <w:pPr>
      <w:widowControl w:val="0"/>
      <w:pBdr>
        <w:top w:val="none" w:sz="2" w:space="0" w:color="000000"/>
        <w:left w:val="none" w:sz="2" w:space="0" w:color="000000"/>
        <w:bottom w:val="none" w:sz="2" w:space="0" w:color="000000"/>
        <w:right w:val="none" w:sz="2"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wordWrap w:val="0"/>
      <w:autoSpaceDE w:val="0"/>
      <w:autoSpaceDN w:val="0"/>
      <w:jc w:val="both"/>
      <w:textAlignment w:val="baseline"/>
    </w:pPr>
    <w:rPr>
      <w:rFonts w:ascii="Times New Roman" w:eastAsia="Times New Roman"/>
      <w:color w:val="000000"/>
      <w:spacing w:val="-11"/>
      <w:kern w:val="24"/>
    </w:rPr>
  </w:style>
  <w:style w:type="paragraph" w:styleId="1">
    <w:name w:val="heading 1"/>
    <w:basedOn w:val="a"/>
    <w:next w:val="a"/>
    <w:link w:val="1Char"/>
    <w:uiPriority w:val="9"/>
    <w:qFormat/>
    <w:rsid w:val="00253940"/>
    <w:pPr>
      <w:wordWrap/>
      <w:jc w:val="center"/>
      <w:outlineLvl w:val="0"/>
    </w:pPr>
    <w:rPr>
      <w:b/>
      <w:sz w:val="28"/>
    </w:rPr>
  </w:style>
  <w:style w:type="paragraph" w:styleId="2">
    <w:name w:val="heading 2"/>
    <w:basedOn w:val="a"/>
    <w:next w:val="a"/>
    <w:link w:val="2Char"/>
    <w:uiPriority w:val="9"/>
    <w:unhideWhenUsed/>
    <w:qFormat/>
    <w:rsid w:val="00253940"/>
    <w:pPr>
      <w:outlineLvl w:val="1"/>
    </w:pPr>
    <w:rPr>
      <w:b/>
      <w:sz w:val="28"/>
    </w:rPr>
  </w:style>
  <w:style w:type="paragraph" w:styleId="3">
    <w:name w:val="heading 3"/>
    <w:basedOn w:val="a"/>
    <w:next w:val="a"/>
    <w:link w:val="3Char"/>
    <w:uiPriority w:val="9"/>
    <w:unhideWhenUsed/>
    <w:qFormat/>
    <w:rsid w:val="00253940"/>
    <w:pPr>
      <w:numPr>
        <w:ilvl w:val="2"/>
        <w:numId w:val="28"/>
      </w:numPr>
      <w:outlineLvl w:val="2"/>
    </w:pPr>
    <w:rPr>
      <w:b/>
    </w:rPr>
  </w:style>
  <w:style w:type="paragraph" w:styleId="4">
    <w:name w:val="heading 4"/>
    <w:basedOn w:val="a"/>
    <w:next w:val="a"/>
    <w:link w:val="4Char"/>
    <w:uiPriority w:val="9"/>
    <w:unhideWhenUsed/>
    <w:qFormat/>
    <w:rsid w:val="00971CD0"/>
    <w:pPr>
      <w:outlineLvl w:val="3"/>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253940"/>
    <w:rPr>
      <w:rFonts w:ascii="Times New Roman" w:eastAsia="산돌명조 L"/>
      <w:b/>
      <w:color w:val="000000"/>
      <w:spacing w:val="-11"/>
      <w:w w:val="99"/>
      <w:kern w:val="1"/>
      <w:position w:val="2"/>
      <w:sz w:val="28"/>
    </w:rPr>
  </w:style>
  <w:style w:type="character" w:customStyle="1" w:styleId="2Char">
    <w:name w:val="제목 2 Char"/>
    <w:basedOn w:val="a0"/>
    <w:link w:val="2"/>
    <w:uiPriority w:val="9"/>
    <w:rsid w:val="00253940"/>
    <w:rPr>
      <w:rFonts w:ascii="Times New Roman" w:eastAsia="산돌명조 L"/>
      <w:b/>
      <w:color w:val="000000"/>
      <w:spacing w:val="-11"/>
      <w:w w:val="99"/>
      <w:kern w:val="1"/>
      <w:position w:val="2"/>
      <w:sz w:val="28"/>
    </w:rPr>
  </w:style>
  <w:style w:type="character" w:customStyle="1" w:styleId="3Char">
    <w:name w:val="제목 3 Char"/>
    <w:basedOn w:val="a0"/>
    <w:link w:val="3"/>
    <w:uiPriority w:val="9"/>
    <w:rsid w:val="00253940"/>
    <w:rPr>
      <w:rFonts w:ascii="Times New Roman" w:eastAsia="산돌명조 L"/>
      <w:b/>
      <w:color w:val="000000"/>
      <w:spacing w:val="-11"/>
      <w:w w:val="99"/>
      <w:kern w:val="1"/>
      <w:position w:val="2"/>
    </w:rPr>
  </w:style>
  <w:style w:type="paragraph" w:styleId="a3">
    <w:name w:val="footer"/>
    <w:basedOn w:val="a"/>
    <w:link w:val="Char"/>
    <w:uiPriority w:val="99"/>
    <w:unhideWhenUsed/>
    <w:rsid w:val="00924691"/>
    <w:p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enter" w:pos="4252"/>
        <w:tab w:val="right" w:pos="8504"/>
      </w:tabs>
      <w:snapToGrid w:val="0"/>
    </w:pPr>
  </w:style>
  <w:style w:type="character" w:customStyle="1" w:styleId="Char">
    <w:name w:val="바닥글 Char"/>
    <w:basedOn w:val="a0"/>
    <w:link w:val="a3"/>
    <w:uiPriority w:val="99"/>
    <w:rsid w:val="00924691"/>
    <w:rPr>
      <w:rFonts w:ascii="Times New Roman" w:eastAsia="산돌명조 L"/>
      <w:color w:val="000000"/>
      <w:spacing w:val="-11"/>
      <w:w w:val="99"/>
      <w:kern w:val="1"/>
      <w:position w:val="2"/>
    </w:rPr>
  </w:style>
  <w:style w:type="character" w:styleId="a4">
    <w:name w:val="page number"/>
    <w:basedOn w:val="a0"/>
    <w:uiPriority w:val="99"/>
    <w:semiHidden/>
    <w:unhideWhenUsed/>
    <w:rsid w:val="00924691"/>
  </w:style>
  <w:style w:type="character" w:customStyle="1" w:styleId="a5">
    <w:name w:val="쪽 번호"/>
    <w:uiPriority w:val="27"/>
    <w:rPr>
      <w:rFonts w:ascii="함초롬돋움" w:eastAsia="함초롬돋움"/>
      <w:color w:val="000000"/>
      <w:sz w:val="20"/>
      <w:shd w:val="clear" w:color="000000" w:fill="auto"/>
    </w:rPr>
  </w:style>
  <w:style w:type="paragraph" w:customStyle="1" w:styleId="a6">
    <w:name w:val="머리말"/>
    <w:uiPriority w:val="28"/>
    <w:pPr>
      <w:widowControl w:val="0"/>
      <w:pBdr>
        <w:top w:val="none" w:sz="2" w:space="0" w:color="000000"/>
        <w:left w:val="none" w:sz="2" w:space="0" w:color="000000"/>
        <w:bottom w:val="none" w:sz="2" w:space="0" w:color="000000"/>
        <w:right w:val="none" w:sz="2" w:space="0" w:color="000000"/>
      </w:pBdr>
      <w:autoSpaceDE w:val="0"/>
      <w:autoSpaceDN w:val="0"/>
      <w:spacing w:line="360" w:lineRule="auto"/>
      <w:jc w:val="both"/>
      <w:textAlignment w:val="baseline"/>
    </w:pPr>
    <w:rPr>
      <w:rFonts w:ascii="함초롬돋움" w:eastAsia="함초롬돋움"/>
      <w:color w:val="000000"/>
      <w:sz w:val="18"/>
      <w:shd w:val="clear" w:color="000000" w:fill="auto"/>
    </w:rPr>
  </w:style>
  <w:style w:type="paragraph" w:customStyle="1" w:styleId="a7">
    <w:name w:val="각주"/>
    <w:uiPriority w:val="29"/>
    <w:pPr>
      <w:widowControl w:val="0"/>
      <w:pBdr>
        <w:top w:val="none" w:sz="2" w:space="0" w:color="000000"/>
        <w:left w:val="none" w:sz="2" w:space="0" w:color="000000"/>
        <w:bottom w:val="none" w:sz="2" w:space="0" w:color="000000"/>
        <w:right w:val="none" w:sz="2" w:space="0" w:color="000000"/>
      </w:pBdr>
      <w:tabs>
        <w:tab w:val="left" w:pos="232"/>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 w:val="left" w:pos="25600"/>
      </w:tabs>
      <w:wordWrap w:val="0"/>
      <w:autoSpaceDE w:val="0"/>
      <w:autoSpaceDN w:val="0"/>
      <w:spacing w:line="240" w:lineRule="exact"/>
      <w:jc w:val="both"/>
      <w:textAlignment w:val="baseline"/>
    </w:pPr>
    <w:rPr>
      <w:rFonts w:ascii="산돌제비 M" w:eastAsia="산돌명조 L"/>
      <w:color w:val="000000"/>
      <w:spacing w:val="-8"/>
      <w:w w:val="98"/>
      <w:kern w:val="1"/>
      <w:sz w:val="16"/>
    </w:rPr>
  </w:style>
  <w:style w:type="paragraph" w:customStyle="1" w:styleId="a8">
    <w:name w:val="미주"/>
    <w:uiPriority w:val="30"/>
    <w:pPr>
      <w:widowControl w:val="0"/>
      <w:pBdr>
        <w:top w:val="none" w:sz="2" w:space="0" w:color="000000"/>
        <w:left w:val="none" w:sz="2" w:space="0" w:color="000000"/>
        <w:bottom w:val="none" w:sz="2" w:space="0" w:color="000000"/>
        <w:right w:val="none" w:sz="2" w:space="0" w:color="000000"/>
      </w:pBdr>
      <w:wordWrap w:val="0"/>
      <w:autoSpaceDE w:val="0"/>
      <w:autoSpaceDN w:val="0"/>
      <w:spacing w:line="312" w:lineRule="auto"/>
      <w:ind w:left="262" w:hanging="262"/>
      <w:jc w:val="both"/>
      <w:textAlignment w:val="baseline"/>
    </w:pPr>
    <w:rPr>
      <w:rFonts w:ascii="함초롬바탕" w:eastAsia="함초롬바탕"/>
      <w:color w:val="000000"/>
      <w:sz w:val="18"/>
      <w:shd w:val="clear" w:color="000000" w:fill="auto"/>
    </w:rPr>
  </w:style>
  <w:style w:type="paragraph" w:customStyle="1" w:styleId="a9">
    <w:name w:val="메모"/>
    <w:uiPriority w:val="31"/>
    <w:pPr>
      <w:widowControl w:val="0"/>
      <w:pBdr>
        <w:top w:val="none" w:sz="2" w:space="0" w:color="000000"/>
        <w:left w:val="none" w:sz="2" w:space="0" w:color="000000"/>
        <w:bottom w:val="none" w:sz="2" w:space="0" w:color="000000"/>
        <w:right w:val="none" w:sz="2" w:space="0" w:color="000000"/>
      </w:pBdr>
      <w:wordWrap w:val="0"/>
      <w:autoSpaceDE w:val="0"/>
      <w:autoSpaceDN w:val="0"/>
      <w:spacing w:line="384" w:lineRule="auto"/>
      <w:jc w:val="both"/>
      <w:textAlignment w:val="baseline"/>
    </w:pPr>
    <w:rPr>
      <w:rFonts w:ascii="산돌제비 M" w:eastAsia="산돌명조 L"/>
      <w:color w:val="000000"/>
      <w:spacing w:val="-4"/>
      <w:w w:val="95"/>
      <w:sz w:val="16"/>
    </w:rPr>
  </w:style>
  <w:style w:type="paragraph" w:customStyle="1" w:styleId="aa">
    <w:name w:val="차례 제목"/>
    <w:uiPriority w:val="32"/>
    <w:pPr>
      <w:widowControl w:val="0"/>
      <w:pBdr>
        <w:top w:val="none" w:sz="2" w:space="0" w:color="000000"/>
        <w:left w:val="none" w:sz="2" w:space="0" w:color="000000"/>
        <w:bottom w:val="none" w:sz="2" w:space="0" w:color="000000"/>
        <w:right w:val="none" w:sz="2" w:space="0" w:color="000000"/>
      </w:pBdr>
      <w:autoSpaceDE w:val="0"/>
      <w:autoSpaceDN w:val="0"/>
      <w:spacing w:before="240" w:after="60" w:line="384" w:lineRule="auto"/>
      <w:textAlignment w:val="baseline"/>
    </w:pPr>
    <w:rPr>
      <w:rFonts w:ascii="함초롬돋움" w:eastAsia="함초롬돋움"/>
      <w:color w:val="2E74B5"/>
      <w:sz w:val="32"/>
      <w:shd w:val="clear" w:color="000000" w:fill="auto"/>
    </w:rPr>
  </w:style>
  <w:style w:type="paragraph" w:customStyle="1" w:styleId="10">
    <w:name w:val="차례 1"/>
    <w:uiPriority w:val="33"/>
    <w:pPr>
      <w:widowControl w:val="0"/>
      <w:pBdr>
        <w:top w:val="none" w:sz="2" w:space="0" w:color="000000"/>
        <w:left w:val="none" w:sz="2" w:space="0" w:color="000000"/>
        <w:bottom w:val="none" w:sz="2" w:space="0" w:color="000000"/>
        <w:right w:val="none" w:sz="2" w:space="0" w:color="000000"/>
      </w:pBdr>
      <w:autoSpaceDE w:val="0"/>
      <w:autoSpaceDN w:val="0"/>
      <w:spacing w:after="140" w:line="384" w:lineRule="auto"/>
      <w:textAlignment w:val="baseline"/>
    </w:pPr>
    <w:rPr>
      <w:rFonts w:ascii="함초롬돋움" w:eastAsia="함초롬돋움"/>
      <w:color w:val="000000"/>
      <w:sz w:val="22"/>
      <w:shd w:val="clear" w:color="000000" w:fill="auto"/>
    </w:rPr>
  </w:style>
  <w:style w:type="paragraph" w:customStyle="1" w:styleId="20">
    <w:name w:val="차례 2"/>
    <w:uiPriority w:val="34"/>
    <w:pPr>
      <w:widowControl w:val="0"/>
      <w:pBdr>
        <w:top w:val="none" w:sz="2" w:space="0" w:color="000000"/>
        <w:left w:val="none" w:sz="2" w:space="0" w:color="000000"/>
        <w:bottom w:val="none" w:sz="2" w:space="0" w:color="000000"/>
        <w:right w:val="none" w:sz="2" w:space="0" w:color="000000"/>
      </w:pBdr>
      <w:autoSpaceDE w:val="0"/>
      <w:autoSpaceDN w:val="0"/>
      <w:spacing w:after="140" w:line="384" w:lineRule="auto"/>
      <w:ind w:left="220"/>
      <w:textAlignment w:val="baseline"/>
    </w:pPr>
    <w:rPr>
      <w:rFonts w:ascii="함초롬돋움" w:eastAsia="함초롬돋움"/>
      <w:color w:val="000000"/>
      <w:sz w:val="22"/>
      <w:shd w:val="clear" w:color="000000" w:fill="auto"/>
    </w:rPr>
  </w:style>
  <w:style w:type="paragraph" w:customStyle="1" w:styleId="30">
    <w:name w:val="차례 3"/>
    <w:uiPriority w:val="35"/>
    <w:pPr>
      <w:widowControl w:val="0"/>
      <w:pBdr>
        <w:top w:val="none" w:sz="2" w:space="0" w:color="000000"/>
        <w:left w:val="none" w:sz="2" w:space="0" w:color="000000"/>
        <w:bottom w:val="none" w:sz="2" w:space="0" w:color="000000"/>
        <w:right w:val="none" w:sz="2" w:space="0" w:color="000000"/>
      </w:pBdr>
      <w:autoSpaceDE w:val="0"/>
      <w:autoSpaceDN w:val="0"/>
      <w:spacing w:after="140" w:line="384" w:lineRule="auto"/>
      <w:ind w:left="440"/>
      <w:textAlignment w:val="baseline"/>
    </w:pPr>
    <w:rPr>
      <w:rFonts w:ascii="함초롬돋움" w:eastAsia="함초롬돋움"/>
      <w:color w:val="000000"/>
      <w:sz w:val="22"/>
      <w:shd w:val="clear" w:color="000000" w:fill="auto"/>
    </w:rPr>
  </w:style>
  <w:style w:type="paragraph" w:customStyle="1" w:styleId="Normal1">
    <w:name w:val="Normal1"/>
    <w:uiPriority w:val="36"/>
    <w:pPr>
      <w:widowControl w:val="0"/>
      <w:pBdr>
        <w:top w:val="none" w:sz="2" w:space="0" w:color="000000"/>
        <w:left w:val="none" w:sz="2" w:space="0" w:color="000000"/>
        <w:bottom w:val="none" w:sz="2" w:space="0" w:color="000000"/>
        <w:right w:val="none" w:sz="2" w:space="0" w:color="000000"/>
      </w:pBdr>
      <w:wordWrap w:val="0"/>
      <w:autoSpaceDE w:val="0"/>
      <w:autoSpaceDN w:val="0"/>
      <w:jc w:val="both"/>
      <w:textAlignment w:val="baseline"/>
    </w:pPr>
    <w:rPr>
      <w:rFonts w:ascii="Times New Roman" w:eastAsia="바탕"/>
      <w:color w:val="000000"/>
    </w:rPr>
  </w:style>
  <w:style w:type="paragraph" w:styleId="ab">
    <w:name w:val="Document Map"/>
    <w:basedOn w:val="a"/>
    <w:link w:val="Char0"/>
    <w:uiPriority w:val="99"/>
    <w:semiHidden/>
    <w:unhideWhenUsed/>
    <w:rsid w:val="00253940"/>
    <w:rPr>
      <w:rFonts w:hAnsi="Times New Roman" w:cs="Times New Roman"/>
    </w:rPr>
  </w:style>
  <w:style w:type="character" w:customStyle="1" w:styleId="Char0">
    <w:name w:val="문서 구조 Char"/>
    <w:basedOn w:val="a0"/>
    <w:link w:val="ab"/>
    <w:uiPriority w:val="99"/>
    <w:semiHidden/>
    <w:rsid w:val="00253940"/>
    <w:rPr>
      <w:rFonts w:ascii="Times New Roman" w:hAnsi="Times New Roman" w:cs="Times New Roman"/>
    </w:rPr>
  </w:style>
  <w:style w:type="paragraph" w:styleId="ac">
    <w:name w:val="List Paragraph"/>
    <w:basedOn w:val="a"/>
    <w:uiPriority w:val="34"/>
    <w:qFormat/>
    <w:rsid w:val="00971CD0"/>
    <w:pPr>
      <w:ind w:leftChars="400" w:left="720"/>
    </w:pPr>
  </w:style>
  <w:style w:type="character" w:customStyle="1" w:styleId="4Char">
    <w:name w:val="제목 4 Char"/>
    <w:basedOn w:val="a0"/>
    <w:link w:val="4"/>
    <w:uiPriority w:val="9"/>
    <w:rsid w:val="00971CD0"/>
    <w:rPr>
      <w:rFonts w:ascii="Times New Roman" w:eastAsia="Times New Roman"/>
      <w:b/>
      <w:color w:val="000000"/>
      <w:spacing w:val="-11"/>
      <w:kern w:val="24"/>
    </w:rPr>
  </w:style>
  <w:style w:type="character" w:styleId="ad">
    <w:name w:val="Hyperlink"/>
    <w:basedOn w:val="a0"/>
    <w:uiPriority w:val="99"/>
    <w:unhideWhenUsed/>
    <w:rsid w:val="00DE133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039133">
      <w:bodyDiv w:val="1"/>
      <w:marLeft w:val="0"/>
      <w:marRight w:val="0"/>
      <w:marTop w:val="0"/>
      <w:marBottom w:val="0"/>
      <w:divBdr>
        <w:top w:val="none" w:sz="0" w:space="0" w:color="auto"/>
        <w:left w:val="none" w:sz="0" w:space="0" w:color="auto"/>
        <w:bottom w:val="none" w:sz="0" w:space="0" w:color="auto"/>
        <w:right w:val="none" w:sz="0" w:space="0" w:color="auto"/>
      </w:divBdr>
      <w:divsChild>
        <w:div w:id="706444492">
          <w:marLeft w:val="0"/>
          <w:marRight w:val="0"/>
          <w:marTop w:val="15"/>
          <w:marBottom w:val="0"/>
          <w:divBdr>
            <w:top w:val="none" w:sz="0" w:space="0" w:color="auto"/>
            <w:left w:val="none" w:sz="0" w:space="0" w:color="auto"/>
            <w:bottom w:val="none" w:sz="0" w:space="0" w:color="auto"/>
            <w:right w:val="none" w:sz="0" w:space="0" w:color="auto"/>
          </w:divBdr>
          <w:divsChild>
            <w:div w:id="1066338599">
              <w:marLeft w:val="0"/>
              <w:marRight w:val="0"/>
              <w:marTop w:val="0"/>
              <w:marBottom w:val="0"/>
              <w:divBdr>
                <w:top w:val="none" w:sz="0" w:space="0" w:color="auto"/>
                <w:left w:val="none" w:sz="0" w:space="0" w:color="auto"/>
                <w:bottom w:val="none" w:sz="0" w:space="0" w:color="auto"/>
                <w:right w:val="none" w:sz="0" w:space="0" w:color="auto"/>
              </w:divBdr>
              <w:divsChild>
                <w:div w:id="196547945">
                  <w:marLeft w:val="0"/>
                  <w:marRight w:val="0"/>
                  <w:marTop w:val="0"/>
                  <w:marBottom w:val="0"/>
                  <w:divBdr>
                    <w:top w:val="none" w:sz="0" w:space="0" w:color="auto"/>
                    <w:left w:val="none" w:sz="0" w:space="0" w:color="auto"/>
                    <w:bottom w:val="none" w:sz="0" w:space="0" w:color="auto"/>
                    <w:right w:val="none" w:sz="0" w:space="0" w:color="auto"/>
                  </w:divBdr>
                </w:div>
                <w:div w:id="1591819052">
                  <w:marLeft w:val="0"/>
                  <w:marRight w:val="0"/>
                  <w:marTop w:val="0"/>
                  <w:marBottom w:val="0"/>
                  <w:divBdr>
                    <w:top w:val="none" w:sz="0" w:space="0" w:color="auto"/>
                    <w:left w:val="none" w:sz="0" w:space="0" w:color="auto"/>
                    <w:bottom w:val="none" w:sz="0" w:space="0" w:color="auto"/>
                    <w:right w:val="none" w:sz="0" w:space="0" w:color="auto"/>
                  </w:divBdr>
                </w:div>
                <w:div w:id="564149633">
                  <w:marLeft w:val="0"/>
                  <w:marRight w:val="0"/>
                  <w:marTop w:val="0"/>
                  <w:marBottom w:val="0"/>
                  <w:divBdr>
                    <w:top w:val="none" w:sz="0" w:space="0" w:color="auto"/>
                    <w:left w:val="none" w:sz="0" w:space="0" w:color="auto"/>
                    <w:bottom w:val="none" w:sz="0" w:space="0" w:color="auto"/>
                    <w:right w:val="none" w:sz="0" w:space="0" w:color="auto"/>
                  </w:divBdr>
                </w:div>
                <w:div w:id="268701436">
                  <w:marLeft w:val="0"/>
                  <w:marRight w:val="0"/>
                  <w:marTop w:val="0"/>
                  <w:marBottom w:val="0"/>
                  <w:divBdr>
                    <w:top w:val="none" w:sz="0" w:space="0" w:color="auto"/>
                    <w:left w:val="none" w:sz="0" w:space="0" w:color="auto"/>
                    <w:bottom w:val="none" w:sz="0" w:space="0" w:color="auto"/>
                    <w:right w:val="none" w:sz="0" w:space="0" w:color="auto"/>
                  </w:divBdr>
                </w:div>
                <w:div w:id="1688213655">
                  <w:marLeft w:val="0"/>
                  <w:marRight w:val="0"/>
                  <w:marTop w:val="0"/>
                  <w:marBottom w:val="0"/>
                  <w:divBdr>
                    <w:top w:val="none" w:sz="0" w:space="0" w:color="auto"/>
                    <w:left w:val="none" w:sz="0" w:space="0" w:color="auto"/>
                    <w:bottom w:val="none" w:sz="0" w:space="0" w:color="auto"/>
                    <w:right w:val="none" w:sz="0" w:space="0" w:color="auto"/>
                  </w:divBdr>
                </w:div>
                <w:div w:id="1590307373">
                  <w:marLeft w:val="0"/>
                  <w:marRight w:val="0"/>
                  <w:marTop w:val="0"/>
                  <w:marBottom w:val="0"/>
                  <w:divBdr>
                    <w:top w:val="none" w:sz="0" w:space="0" w:color="auto"/>
                    <w:left w:val="none" w:sz="0" w:space="0" w:color="auto"/>
                    <w:bottom w:val="none" w:sz="0" w:space="0" w:color="auto"/>
                    <w:right w:val="none" w:sz="0" w:space="0" w:color="auto"/>
                  </w:divBdr>
                </w:div>
                <w:div w:id="369913565">
                  <w:marLeft w:val="0"/>
                  <w:marRight w:val="0"/>
                  <w:marTop w:val="0"/>
                  <w:marBottom w:val="0"/>
                  <w:divBdr>
                    <w:top w:val="none" w:sz="0" w:space="0" w:color="auto"/>
                    <w:left w:val="none" w:sz="0" w:space="0" w:color="auto"/>
                    <w:bottom w:val="none" w:sz="0" w:space="0" w:color="auto"/>
                    <w:right w:val="none" w:sz="0" w:space="0" w:color="auto"/>
                  </w:divBdr>
                </w:div>
                <w:div w:id="1229196220">
                  <w:marLeft w:val="0"/>
                  <w:marRight w:val="0"/>
                  <w:marTop w:val="0"/>
                  <w:marBottom w:val="0"/>
                  <w:divBdr>
                    <w:top w:val="none" w:sz="0" w:space="0" w:color="auto"/>
                    <w:left w:val="none" w:sz="0" w:space="0" w:color="auto"/>
                    <w:bottom w:val="none" w:sz="0" w:space="0" w:color="auto"/>
                    <w:right w:val="none" w:sz="0" w:space="0" w:color="auto"/>
                  </w:divBdr>
                </w:div>
                <w:div w:id="812067895">
                  <w:marLeft w:val="0"/>
                  <w:marRight w:val="0"/>
                  <w:marTop w:val="0"/>
                  <w:marBottom w:val="0"/>
                  <w:divBdr>
                    <w:top w:val="none" w:sz="0" w:space="0" w:color="auto"/>
                    <w:left w:val="none" w:sz="0" w:space="0" w:color="auto"/>
                    <w:bottom w:val="none" w:sz="0" w:space="0" w:color="auto"/>
                    <w:right w:val="none" w:sz="0" w:space="0" w:color="auto"/>
                  </w:divBdr>
                </w:div>
                <w:div w:id="1517574190">
                  <w:marLeft w:val="0"/>
                  <w:marRight w:val="0"/>
                  <w:marTop w:val="0"/>
                  <w:marBottom w:val="0"/>
                  <w:divBdr>
                    <w:top w:val="none" w:sz="0" w:space="0" w:color="auto"/>
                    <w:left w:val="none" w:sz="0" w:space="0" w:color="auto"/>
                    <w:bottom w:val="none" w:sz="0" w:space="0" w:color="auto"/>
                    <w:right w:val="none" w:sz="0" w:space="0" w:color="auto"/>
                  </w:divBdr>
                </w:div>
                <w:div w:id="1984894248">
                  <w:marLeft w:val="0"/>
                  <w:marRight w:val="0"/>
                  <w:marTop w:val="0"/>
                  <w:marBottom w:val="0"/>
                  <w:divBdr>
                    <w:top w:val="none" w:sz="0" w:space="0" w:color="auto"/>
                    <w:left w:val="none" w:sz="0" w:space="0" w:color="auto"/>
                    <w:bottom w:val="none" w:sz="0" w:space="0" w:color="auto"/>
                    <w:right w:val="none" w:sz="0" w:space="0" w:color="auto"/>
                  </w:divBdr>
                </w:div>
                <w:div w:id="458718860">
                  <w:marLeft w:val="0"/>
                  <w:marRight w:val="0"/>
                  <w:marTop w:val="0"/>
                  <w:marBottom w:val="0"/>
                  <w:divBdr>
                    <w:top w:val="none" w:sz="0" w:space="0" w:color="auto"/>
                    <w:left w:val="none" w:sz="0" w:space="0" w:color="auto"/>
                    <w:bottom w:val="none" w:sz="0" w:space="0" w:color="auto"/>
                    <w:right w:val="none" w:sz="0" w:space="0" w:color="auto"/>
                  </w:divBdr>
                </w:div>
                <w:div w:id="2110394849">
                  <w:marLeft w:val="0"/>
                  <w:marRight w:val="0"/>
                  <w:marTop w:val="0"/>
                  <w:marBottom w:val="0"/>
                  <w:divBdr>
                    <w:top w:val="none" w:sz="0" w:space="0" w:color="auto"/>
                    <w:left w:val="none" w:sz="0" w:space="0" w:color="auto"/>
                    <w:bottom w:val="none" w:sz="0" w:space="0" w:color="auto"/>
                    <w:right w:val="none" w:sz="0" w:space="0" w:color="auto"/>
                  </w:divBdr>
                </w:div>
                <w:div w:id="2012903729">
                  <w:marLeft w:val="0"/>
                  <w:marRight w:val="0"/>
                  <w:marTop w:val="0"/>
                  <w:marBottom w:val="0"/>
                  <w:divBdr>
                    <w:top w:val="none" w:sz="0" w:space="0" w:color="auto"/>
                    <w:left w:val="none" w:sz="0" w:space="0" w:color="auto"/>
                    <w:bottom w:val="none" w:sz="0" w:space="0" w:color="auto"/>
                    <w:right w:val="none" w:sz="0" w:space="0" w:color="auto"/>
                  </w:divBdr>
                </w:div>
                <w:div w:id="2134513450">
                  <w:marLeft w:val="0"/>
                  <w:marRight w:val="0"/>
                  <w:marTop w:val="0"/>
                  <w:marBottom w:val="0"/>
                  <w:divBdr>
                    <w:top w:val="none" w:sz="0" w:space="0" w:color="auto"/>
                    <w:left w:val="none" w:sz="0" w:space="0" w:color="auto"/>
                    <w:bottom w:val="none" w:sz="0" w:space="0" w:color="auto"/>
                    <w:right w:val="none" w:sz="0" w:space="0" w:color="auto"/>
                  </w:divBdr>
                </w:div>
                <w:div w:id="1067142142">
                  <w:marLeft w:val="0"/>
                  <w:marRight w:val="0"/>
                  <w:marTop w:val="0"/>
                  <w:marBottom w:val="0"/>
                  <w:divBdr>
                    <w:top w:val="none" w:sz="0" w:space="0" w:color="auto"/>
                    <w:left w:val="none" w:sz="0" w:space="0" w:color="auto"/>
                    <w:bottom w:val="none" w:sz="0" w:space="0" w:color="auto"/>
                    <w:right w:val="none" w:sz="0" w:space="0" w:color="auto"/>
                  </w:divBdr>
                </w:div>
                <w:div w:id="1631592684">
                  <w:marLeft w:val="0"/>
                  <w:marRight w:val="0"/>
                  <w:marTop w:val="0"/>
                  <w:marBottom w:val="0"/>
                  <w:divBdr>
                    <w:top w:val="none" w:sz="0" w:space="0" w:color="auto"/>
                    <w:left w:val="none" w:sz="0" w:space="0" w:color="auto"/>
                    <w:bottom w:val="none" w:sz="0" w:space="0" w:color="auto"/>
                    <w:right w:val="none" w:sz="0" w:space="0" w:color="auto"/>
                  </w:divBdr>
                </w:div>
                <w:div w:id="491413508">
                  <w:marLeft w:val="0"/>
                  <w:marRight w:val="0"/>
                  <w:marTop w:val="0"/>
                  <w:marBottom w:val="0"/>
                  <w:divBdr>
                    <w:top w:val="none" w:sz="0" w:space="0" w:color="auto"/>
                    <w:left w:val="none" w:sz="0" w:space="0" w:color="auto"/>
                    <w:bottom w:val="none" w:sz="0" w:space="0" w:color="auto"/>
                    <w:right w:val="none" w:sz="0" w:space="0" w:color="auto"/>
                  </w:divBdr>
                </w:div>
                <w:div w:id="261571933">
                  <w:marLeft w:val="0"/>
                  <w:marRight w:val="0"/>
                  <w:marTop w:val="0"/>
                  <w:marBottom w:val="0"/>
                  <w:divBdr>
                    <w:top w:val="none" w:sz="0" w:space="0" w:color="auto"/>
                    <w:left w:val="none" w:sz="0" w:space="0" w:color="auto"/>
                    <w:bottom w:val="none" w:sz="0" w:space="0" w:color="auto"/>
                    <w:right w:val="none" w:sz="0" w:space="0" w:color="auto"/>
                  </w:divBdr>
                </w:div>
                <w:div w:id="244730789">
                  <w:marLeft w:val="0"/>
                  <w:marRight w:val="0"/>
                  <w:marTop w:val="0"/>
                  <w:marBottom w:val="0"/>
                  <w:divBdr>
                    <w:top w:val="none" w:sz="0" w:space="0" w:color="auto"/>
                    <w:left w:val="none" w:sz="0" w:space="0" w:color="auto"/>
                    <w:bottom w:val="none" w:sz="0" w:space="0" w:color="auto"/>
                    <w:right w:val="none" w:sz="0" w:space="0" w:color="auto"/>
                  </w:divBdr>
                </w:div>
                <w:div w:id="492843159">
                  <w:marLeft w:val="0"/>
                  <w:marRight w:val="0"/>
                  <w:marTop w:val="0"/>
                  <w:marBottom w:val="0"/>
                  <w:divBdr>
                    <w:top w:val="none" w:sz="0" w:space="0" w:color="auto"/>
                    <w:left w:val="none" w:sz="0" w:space="0" w:color="auto"/>
                    <w:bottom w:val="none" w:sz="0" w:space="0" w:color="auto"/>
                    <w:right w:val="none" w:sz="0" w:space="0" w:color="auto"/>
                  </w:divBdr>
                </w:div>
                <w:div w:id="83160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668997">
          <w:marLeft w:val="0"/>
          <w:marRight w:val="0"/>
          <w:marTop w:val="15"/>
          <w:marBottom w:val="0"/>
          <w:divBdr>
            <w:top w:val="none" w:sz="0" w:space="0" w:color="auto"/>
            <w:left w:val="none" w:sz="0" w:space="0" w:color="auto"/>
            <w:bottom w:val="none" w:sz="0" w:space="0" w:color="auto"/>
            <w:right w:val="none" w:sz="0" w:space="0" w:color="auto"/>
          </w:divBdr>
          <w:divsChild>
            <w:div w:id="1654412312">
              <w:marLeft w:val="0"/>
              <w:marRight w:val="0"/>
              <w:marTop w:val="0"/>
              <w:marBottom w:val="0"/>
              <w:divBdr>
                <w:top w:val="none" w:sz="0" w:space="0" w:color="auto"/>
                <w:left w:val="none" w:sz="0" w:space="0" w:color="auto"/>
                <w:bottom w:val="none" w:sz="0" w:space="0" w:color="auto"/>
                <w:right w:val="none" w:sz="0" w:space="0" w:color="auto"/>
              </w:divBdr>
              <w:divsChild>
                <w:div w:id="1111434881">
                  <w:marLeft w:val="0"/>
                  <w:marRight w:val="0"/>
                  <w:marTop w:val="0"/>
                  <w:marBottom w:val="0"/>
                  <w:divBdr>
                    <w:top w:val="none" w:sz="0" w:space="0" w:color="auto"/>
                    <w:left w:val="none" w:sz="0" w:space="0" w:color="auto"/>
                    <w:bottom w:val="none" w:sz="0" w:space="0" w:color="auto"/>
                    <w:right w:val="none" w:sz="0" w:space="0" w:color="auto"/>
                  </w:divBdr>
                </w:div>
                <w:div w:id="866798049">
                  <w:marLeft w:val="0"/>
                  <w:marRight w:val="0"/>
                  <w:marTop w:val="0"/>
                  <w:marBottom w:val="0"/>
                  <w:divBdr>
                    <w:top w:val="none" w:sz="0" w:space="0" w:color="auto"/>
                    <w:left w:val="none" w:sz="0" w:space="0" w:color="auto"/>
                    <w:bottom w:val="none" w:sz="0" w:space="0" w:color="auto"/>
                    <w:right w:val="none" w:sz="0" w:space="0" w:color="auto"/>
                  </w:divBdr>
                </w:div>
                <w:div w:id="142575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116510">
      <w:bodyDiv w:val="1"/>
      <w:marLeft w:val="0"/>
      <w:marRight w:val="0"/>
      <w:marTop w:val="0"/>
      <w:marBottom w:val="0"/>
      <w:divBdr>
        <w:top w:val="none" w:sz="0" w:space="0" w:color="auto"/>
        <w:left w:val="none" w:sz="0" w:space="0" w:color="auto"/>
        <w:bottom w:val="none" w:sz="0" w:space="0" w:color="auto"/>
        <w:right w:val="none" w:sz="0" w:space="0" w:color="auto"/>
      </w:divBdr>
    </w:div>
    <w:div w:id="1556890853">
      <w:bodyDiv w:val="1"/>
      <w:marLeft w:val="0"/>
      <w:marRight w:val="0"/>
      <w:marTop w:val="0"/>
      <w:marBottom w:val="0"/>
      <w:divBdr>
        <w:top w:val="none" w:sz="0" w:space="0" w:color="auto"/>
        <w:left w:val="none" w:sz="0" w:space="0" w:color="auto"/>
        <w:bottom w:val="none" w:sz="0" w:space="0" w:color="auto"/>
        <w:right w:val="none" w:sz="0" w:space="0" w:color="auto"/>
      </w:divBdr>
    </w:div>
    <w:div w:id="1625504946">
      <w:bodyDiv w:val="1"/>
      <w:marLeft w:val="0"/>
      <w:marRight w:val="0"/>
      <w:marTop w:val="0"/>
      <w:marBottom w:val="0"/>
      <w:divBdr>
        <w:top w:val="none" w:sz="0" w:space="0" w:color="auto"/>
        <w:left w:val="none" w:sz="0" w:space="0" w:color="auto"/>
        <w:bottom w:val="none" w:sz="0" w:space="0" w:color="auto"/>
        <w:right w:val="none" w:sz="0" w:space="0" w:color="auto"/>
      </w:divBdr>
      <w:divsChild>
        <w:div w:id="1860508299">
          <w:marLeft w:val="0"/>
          <w:marRight w:val="0"/>
          <w:marTop w:val="15"/>
          <w:marBottom w:val="0"/>
          <w:divBdr>
            <w:top w:val="none" w:sz="0" w:space="0" w:color="auto"/>
            <w:left w:val="none" w:sz="0" w:space="0" w:color="auto"/>
            <w:bottom w:val="none" w:sz="0" w:space="0" w:color="auto"/>
            <w:right w:val="none" w:sz="0" w:space="0" w:color="auto"/>
          </w:divBdr>
          <w:divsChild>
            <w:div w:id="265432160">
              <w:marLeft w:val="0"/>
              <w:marRight w:val="0"/>
              <w:marTop w:val="0"/>
              <w:marBottom w:val="0"/>
              <w:divBdr>
                <w:top w:val="none" w:sz="0" w:space="0" w:color="auto"/>
                <w:left w:val="none" w:sz="0" w:space="0" w:color="auto"/>
                <w:bottom w:val="none" w:sz="0" w:space="0" w:color="auto"/>
                <w:right w:val="none" w:sz="0" w:space="0" w:color="auto"/>
              </w:divBdr>
              <w:divsChild>
                <w:div w:id="1222598984">
                  <w:marLeft w:val="0"/>
                  <w:marRight w:val="0"/>
                  <w:marTop w:val="0"/>
                  <w:marBottom w:val="0"/>
                  <w:divBdr>
                    <w:top w:val="none" w:sz="0" w:space="0" w:color="auto"/>
                    <w:left w:val="none" w:sz="0" w:space="0" w:color="auto"/>
                    <w:bottom w:val="none" w:sz="0" w:space="0" w:color="auto"/>
                    <w:right w:val="none" w:sz="0" w:space="0" w:color="auto"/>
                  </w:divBdr>
                </w:div>
                <w:div w:id="822090432">
                  <w:marLeft w:val="0"/>
                  <w:marRight w:val="0"/>
                  <w:marTop w:val="0"/>
                  <w:marBottom w:val="0"/>
                  <w:divBdr>
                    <w:top w:val="none" w:sz="0" w:space="0" w:color="auto"/>
                    <w:left w:val="none" w:sz="0" w:space="0" w:color="auto"/>
                    <w:bottom w:val="none" w:sz="0" w:space="0" w:color="auto"/>
                    <w:right w:val="none" w:sz="0" w:space="0" w:color="auto"/>
                  </w:divBdr>
                </w:div>
                <w:div w:id="1220283398">
                  <w:marLeft w:val="0"/>
                  <w:marRight w:val="0"/>
                  <w:marTop w:val="0"/>
                  <w:marBottom w:val="0"/>
                  <w:divBdr>
                    <w:top w:val="none" w:sz="0" w:space="0" w:color="auto"/>
                    <w:left w:val="none" w:sz="0" w:space="0" w:color="auto"/>
                    <w:bottom w:val="none" w:sz="0" w:space="0" w:color="auto"/>
                    <w:right w:val="none" w:sz="0" w:space="0" w:color="auto"/>
                  </w:divBdr>
                </w:div>
                <w:div w:id="1379234109">
                  <w:marLeft w:val="0"/>
                  <w:marRight w:val="0"/>
                  <w:marTop w:val="0"/>
                  <w:marBottom w:val="0"/>
                  <w:divBdr>
                    <w:top w:val="none" w:sz="0" w:space="0" w:color="auto"/>
                    <w:left w:val="none" w:sz="0" w:space="0" w:color="auto"/>
                    <w:bottom w:val="none" w:sz="0" w:space="0" w:color="auto"/>
                    <w:right w:val="none" w:sz="0" w:space="0" w:color="auto"/>
                  </w:divBdr>
                </w:div>
                <w:div w:id="1542356100">
                  <w:marLeft w:val="0"/>
                  <w:marRight w:val="0"/>
                  <w:marTop w:val="0"/>
                  <w:marBottom w:val="0"/>
                  <w:divBdr>
                    <w:top w:val="none" w:sz="0" w:space="0" w:color="auto"/>
                    <w:left w:val="none" w:sz="0" w:space="0" w:color="auto"/>
                    <w:bottom w:val="none" w:sz="0" w:space="0" w:color="auto"/>
                    <w:right w:val="none" w:sz="0" w:space="0" w:color="auto"/>
                  </w:divBdr>
                </w:div>
                <w:div w:id="2124957506">
                  <w:marLeft w:val="0"/>
                  <w:marRight w:val="0"/>
                  <w:marTop w:val="0"/>
                  <w:marBottom w:val="0"/>
                  <w:divBdr>
                    <w:top w:val="none" w:sz="0" w:space="0" w:color="auto"/>
                    <w:left w:val="none" w:sz="0" w:space="0" w:color="auto"/>
                    <w:bottom w:val="none" w:sz="0" w:space="0" w:color="auto"/>
                    <w:right w:val="none" w:sz="0" w:space="0" w:color="auto"/>
                  </w:divBdr>
                </w:div>
                <w:div w:id="1308124704">
                  <w:marLeft w:val="0"/>
                  <w:marRight w:val="0"/>
                  <w:marTop w:val="0"/>
                  <w:marBottom w:val="0"/>
                  <w:divBdr>
                    <w:top w:val="none" w:sz="0" w:space="0" w:color="auto"/>
                    <w:left w:val="none" w:sz="0" w:space="0" w:color="auto"/>
                    <w:bottom w:val="none" w:sz="0" w:space="0" w:color="auto"/>
                    <w:right w:val="none" w:sz="0" w:space="0" w:color="auto"/>
                  </w:divBdr>
                </w:div>
                <w:div w:id="315037403">
                  <w:marLeft w:val="0"/>
                  <w:marRight w:val="0"/>
                  <w:marTop w:val="0"/>
                  <w:marBottom w:val="0"/>
                  <w:divBdr>
                    <w:top w:val="none" w:sz="0" w:space="0" w:color="auto"/>
                    <w:left w:val="none" w:sz="0" w:space="0" w:color="auto"/>
                    <w:bottom w:val="none" w:sz="0" w:space="0" w:color="auto"/>
                    <w:right w:val="none" w:sz="0" w:space="0" w:color="auto"/>
                  </w:divBdr>
                </w:div>
                <w:div w:id="1740472207">
                  <w:marLeft w:val="0"/>
                  <w:marRight w:val="0"/>
                  <w:marTop w:val="0"/>
                  <w:marBottom w:val="0"/>
                  <w:divBdr>
                    <w:top w:val="none" w:sz="0" w:space="0" w:color="auto"/>
                    <w:left w:val="none" w:sz="0" w:space="0" w:color="auto"/>
                    <w:bottom w:val="none" w:sz="0" w:space="0" w:color="auto"/>
                    <w:right w:val="none" w:sz="0" w:space="0" w:color="auto"/>
                  </w:divBdr>
                </w:div>
                <w:div w:id="1041638086">
                  <w:marLeft w:val="0"/>
                  <w:marRight w:val="0"/>
                  <w:marTop w:val="0"/>
                  <w:marBottom w:val="0"/>
                  <w:divBdr>
                    <w:top w:val="none" w:sz="0" w:space="0" w:color="auto"/>
                    <w:left w:val="none" w:sz="0" w:space="0" w:color="auto"/>
                    <w:bottom w:val="none" w:sz="0" w:space="0" w:color="auto"/>
                    <w:right w:val="none" w:sz="0" w:space="0" w:color="auto"/>
                  </w:divBdr>
                </w:div>
                <w:div w:id="287857181">
                  <w:marLeft w:val="0"/>
                  <w:marRight w:val="0"/>
                  <w:marTop w:val="0"/>
                  <w:marBottom w:val="0"/>
                  <w:divBdr>
                    <w:top w:val="none" w:sz="0" w:space="0" w:color="auto"/>
                    <w:left w:val="none" w:sz="0" w:space="0" w:color="auto"/>
                    <w:bottom w:val="none" w:sz="0" w:space="0" w:color="auto"/>
                    <w:right w:val="none" w:sz="0" w:space="0" w:color="auto"/>
                  </w:divBdr>
                </w:div>
                <w:div w:id="1027096160">
                  <w:marLeft w:val="0"/>
                  <w:marRight w:val="0"/>
                  <w:marTop w:val="0"/>
                  <w:marBottom w:val="0"/>
                  <w:divBdr>
                    <w:top w:val="none" w:sz="0" w:space="0" w:color="auto"/>
                    <w:left w:val="none" w:sz="0" w:space="0" w:color="auto"/>
                    <w:bottom w:val="none" w:sz="0" w:space="0" w:color="auto"/>
                    <w:right w:val="none" w:sz="0" w:space="0" w:color="auto"/>
                  </w:divBdr>
                </w:div>
                <w:div w:id="51270610">
                  <w:marLeft w:val="0"/>
                  <w:marRight w:val="0"/>
                  <w:marTop w:val="0"/>
                  <w:marBottom w:val="0"/>
                  <w:divBdr>
                    <w:top w:val="none" w:sz="0" w:space="0" w:color="auto"/>
                    <w:left w:val="none" w:sz="0" w:space="0" w:color="auto"/>
                    <w:bottom w:val="none" w:sz="0" w:space="0" w:color="auto"/>
                    <w:right w:val="none" w:sz="0" w:space="0" w:color="auto"/>
                  </w:divBdr>
                </w:div>
                <w:div w:id="1296719766">
                  <w:marLeft w:val="0"/>
                  <w:marRight w:val="0"/>
                  <w:marTop w:val="0"/>
                  <w:marBottom w:val="0"/>
                  <w:divBdr>
                    <w:top w:val="none" w:sz="0" w:space="0" w:color="auto"/>
                    <w:left w:val="none" w:sz="0" w:space="0" w:color="auto"/>
                    <w:bottom w:val="none" w:sz="0" w:space="0" w:color="auto"/>
                    <w:right w:val="none" w:sz="0" w:space="0" w:color="auto"/>
                  </w:divBdr>
                </w:div>
                <w:div w:id="833642886">
                  <w:marLeft w:val="0"/>
                  <w:marRight w:val="0"/>
                  <w:marTop w:val="0"/>
                  <w:marBottom w:val="0"/>
                  <w:divBdr>
                    <w:top w:val="none" w:sz="0" w:space="0" w:color="auto"/>
                    <w:left w:val="none" w:sz="0" w:space="0" w:color="auto"/>
                    <w:bottom w:val="none" w:sz="0" w:space="0" w:color="auto"/>
                    <w:right w:val="none" w:sz="0" w:space="0" w:color="auto"/>
                  </w:divBdr>
                </w:div>
                <w:div w:id="1973553534">
                  <w:marLeft w:val="0"/>
                  <w:marRight w:val="0"/>
                  <w:marTop w:val="0"/>
                  <w:marBottom w:val="0"/>
                  <w:divBdr>
                    <w:top w:val="none" w:sz="0" w:space="0" w:color="auto"/>
                    <w:left w:val="none" w:sz="0" w:space="0" w:color="auto"/>
                    <w:bottom w:val="none" w:sz="0" w:space="0" w:color="auto"/>
                    <w:right w:val="none" w:sz="0" w:space="0" w:color="auto"/>
                  </w:divBdr>
                </w:div>
                <w:div w:id="514460808">
                  <w:marLeft w:val="0"/>
                  <w:marRight w:val="0"/>
                  <w:marTop w:val="0"/>
                  <w:marBottom w:val="0"/>
                  <w:divBdr>
                    <w:top w:val="none" w:sz="0" w:space="0" w:color="auto"/>
                    <w:left w:val="none" w:sz="0" w:space="0" w:color="auto"/>
                    <w:bottom w:val="none" w:sz="0" w:space="0" w:color="auto"/>
                    <w:right w:val="none" w:sz="0" w:space="0" w:color="auto"/>
                  </w:divBdr>
                </w:div>
                <w:div w:id="1483616633">
                  <w:marLeft w:val="0"/>
                  <w:marRight w:val="0"/>
                  <w:marTop w:val="0"/>
                  <w:marBottom w:val="0"/>
                  <w:divBdr>
                    <w:top w:val="none" w:sz="0" w:space="0" w:color="auto"/>
                    <w:left w:val="none" w:sz="0" w:space="0" w:color="auto"/>
                    <w:bottom w:val="none" w:sz="0" w:space="0" w:color="auto"/>
                    <w:right w:val="none" w:sz="0" w:space="0" w:color="auto"/>
                  </w:divBdr>
                </w:div>
                <w:div w:id="1925608990">
                  <w:marLeft w:val="0"/>
                  <w:marRight w:val="0"/>
                  <w:marTop w:val="0"/>
                  <w:marBottom w:val="0"/>
                  <w:divBdr>
                    <w:top w:val="none" w:sz="0" w:space="0" w:color="auto"/>
                    <w:left w:val="none" w:sz="0" w:space="0" w:color="auto"/>
                    <w:bottom w:val="none" w:sz="0" w:space="0" w:color="auto"/>
                    <w:right w:val="none" w:sz="0" w:space="0" w:color="auto"/>
                  </w:divBdr>
                </w:div>
                <w:div w:id="329870460">
                  <w:marLeft w:val="0"/>
                  <w:marRight w:val="0"/>
                  <w:marTop w:val="0"/>
                  <w:marBottom w:val="0"/>
                  <w:divBdr>
                    <w:top w:val="none" w:sz="0" w:space="0" w:color="auto"/>
                    <w:left w:val="none" w:sz="0" w:space="0" w:color="auto"/>
                    <w:bottom w:val="none" w:sz="0" w:space="0" w:color="auto"/>
                    <w:right w:val="none" w:sz="0" w:space="0" w:color="auto"/>
                  </w:divBdr>
                </w:div>
                <w:div w:id="1727215303">
                  <w:marLeft w:val="0"/>
                  <w:marRight w:val="0"/>
                  <w:marTop w:val="0"/>
                  <w:marBottom w:val="0"/>
                  <w:divBdr>
                    <w:top w:val="none" w:sz="0" w:space="0" w:color="auto"/>
                    <w:left w:val="none" w:sz="0" w:space="0" w:color="auto"/>
                    <w:bottom w:val="none" w:sz="0" w:space="0" w:color="auto"/>
                    <w:right w:val="none" w:sz="0" w:space="0" w:color="auto"/>
                  </w:divBdr>
                </w:div>
                <w:div w:id="201942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1832">
          <w:marLeft w:val="0"/>
          <w:marRight w:val="0"/>
          <w:marTop w:val="15"/>
          <w:marBottom w:val="0"/>
          <w:divBdr>
            <w:top w:val="none" w:sz="0" w:space="0" w:color="auto"/>
            <w:left w:val="none" w:sz="0" w:space="0" w:color="auto"/>
            <w:bottom w:val="none" w:sz="0" w:space="0" w:color="auto"/>
            <w:right w:val="none" w:sz="0" w:space="0" w:color="auto"/>
          </w:divBdr>
          <w:divsChild>
            <w:div w:id="486211771">
              <w:marLeft w:val="0"/>
              <w:marRight w:val="0"/>
              <w:marTop w:val="0"/>
              <w:marBottom w:val="0"/>
              <w:divBdr>
                <w:top w:val="none" w:sz="0" w:space="0" w:color="auto"/>
                <w:left w:val="none" w:sz="0" w:space="0" w:color="auto"/>
                <w:bottom w:val="none" w:sz="0" w:space="0" w:color="auto"/>
                <w:right w:val="none" w:sz="0" w:space="0" w:color="auto"/>
              </w:divBdr>
              <w:divsChild>
                <w:div w:id="1501775011">
                  <w:marLeft w:val="0"/>
                  <w:marRight w:val="0"/>
                  <w:marTop w:val="0"/>
                  <w:marBottom w:val="0"/>
                  <w:divBdr>
                    <w:top w:val="none" w:sz="0" w:space="0" w:color="auto"/>
                    <w:left w:val="none" w:sz="0" w:space="0" w:color="auto"/>
                    <w:bottom w:val="none" w:sz="0" w:space="0" w:color="auto"/>
                    <w:right w:val="none" w:sz="0" w:space="0" w:color="auto"/>
                  </w:divBdr>
                </w:div>
                <w:div w:id="812139380">
                  <w:marLeft w:val="0"/>
                  <w:marRight w:val="0"/>
                  <w:marTop w:val="0"/>
                  <w:marBottom w:val="0"/>
                  <w:divBdr>
                    <w:top w:val="none" w:sz="0" w:space="0" w:color="auto"/>
                    <w:left w:val="none" w:sz="0" w:space="0" w:color="auto"/>
                    <w:bottom w:val="none" w:sz="0" w:space="0" w:color="auto"/>
                    <w:right w:val="none" w:sz="0" w:space="0" w:color="auto"/>
                  </w:divBdr>
                </w:div>
                <w:div w:id="136544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228776">
      <w:bodyDiv w:val="1"/>
      <w:marLeft w:val="0"/>
      <w:marRight w:val="0"/>
      <w:marTop w:val="0"/>
      <w:marBottom w:val="0"/>
      <w:divBdr>
        <w:top w:val="none" w:sz="0" w:space="0" w:color="auto"/>
        <w:left w:val="none" w:sz="0" w:space="0" w:color="auto"/>
        <w:bottom w:val="none" w:sz="0" w:space="0" w:color="auto"/>
        <w:right w:val="none" w:sz="0" w:space="0" w:color="auto"/>
      </w:divBdr>
    </w:div>
    <w:div w:id="19054142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infojustice.org/archives/34679"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wto.org/english/res_e/booksp_e/anrep_e/anrep16_e.pdf%3E)" TargetMode="External"/><Relationship Id="rId12" Type="http://schemas.openxmlformats.org/officeDocument/2006/relationships/image" Target="media/image2.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ea.gov/scb/toc/1014cont.ht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wto.org/english/res_e/statis_e/its2014_e/its14_toc_e.htm" TargetMode="External"/><Relationship Id="rId4" Type="http://schemas.openxmlformats.org/officeDocument/2006/relationships/webSettings" Target="webSettings.xml"/><Relationship Id="rId9" Type="http://schemas.openxmlformats.org/officeDocument/2006/relationships/image" Target="NULL"/><Relationship Id="rId14" Type="http://schemas.openxmlformats.org/officeDocument/2006/relationships/hyperlink" Target="http://law.go.kr/lsSc.do?menuId=0&amp;p1=&amp;subMenu=1&amp;nwYn=1&amp;section=&amp;tabNo=&amp;query=%ED%8A%B9%ED%97%88%EB%B2%95"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phrma.org/international/resources/2002-02-22.4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42</Pages>
  <Words>6068</Words>
  <Characters>34590</Characters>
  <Application>Microsoft Office Word</Application>
  <DocSecurity>0</DocSecurity>
  <Lines>288</Lines>
  <Paragraphs>81</Paragraphs>
  <ScaleCrop>false</ScaleCrop>
  <HeadingPairs>
    <vt:vector size="2" baseType="variant">
      <vt:variant>
        <vt:lpstr>제목</vt:lpstr>
      </vt:variant>
      <vt:variant>
        <vt:i4>1</vt:i4>
      </vt:variant>
    </vt:vector>
  </HeadingPairs>
  <TitlesOfParts>
    <vt:vector size="1" baseType="lpstr">
      <vt:lpstr>책</vt:lpstr>
    </vt:vector>
  </TitlesOfParts>
  <Company/>
  <LinksUpToDate>false</LinksUpToDate>
  <CharactersWithSpaces>40577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책</dc:title>
  <dc:creator>hurips</dc:creator>
  <cp:lastModifiedBy>권 미란</cp:lastModifiedBy>
  <cp:revision>2</cp:revision>
  <dcterms:created xsi:type="dcterms:W3CDTF">2023-01-12T21:36:00Z</dcterms:created>
  <dcterms:modified xsi:type="dcterms:W3CDTF">2023-01-12T21:36:00Z</dcterms:modified>
</cp:coreProperties>
</file>